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adjustRightInd w:val="0"/>
        <w:snapToGrid w:val="0"/>
        <w:spacing w:before="312" w:beforeLines="100" w:after="312" w:afterLines="100"/>
        <w:jc w:val="center"/>
        <w:rPr>
          <w:rFonts w:ascii="黑体" w:hAnsi="黑体" w:eastAsia="黑体" w:cs="黑体"/>
          <w:sz w:val="36"/>
          <w:szCs w:val="36"/>
        </w:rPr>
      </w:pPr>
      <w:bookmarkStart w:id="4" w:name="_GoBack"/>
      <w:bookmarkEnd w:id="4"/>
      <w:r>
        <w:rPr>
          <w:rFonts w:hint="eastAsia" w:ascii="黑体" w:hAnsi="黑体" w:eastAsia="黑体" w:cs="黑体"/>
          <w:sz w:val="36"/>
          <w:szCs w:val="36"/>
        </w:rPr>
        <w:t>机械与电子工程学院专业学位研究生校外合作</w:t>
      </w:r>
    </w:p>
    <w:p>
      <w:pPr>
        <w:pStyle w:val="3"/>
        <w:shd w:val="clear" w:color="auto" w:fill="FFFFFF"/>
        <w:adjustRightInd w:val="0"/>
        <w:snapToGrid w:val="0"/>
        <w:spacing w:before="312" w:beforeLines="100" w:after="312" w:afterLines="100"/>
        <w:jc w:val="center"/>
        <w:rPr>
          <w:rFonts w:hint="eastAsia" w:ascii="黑体" w:hAnsi="黑体" w:eastAsia="黑体" w:cs="黑体"/>
          <w:sz w:val="36"/>
          <w:szCs w:val="36"/>
          <w:lang w:eastAsia="zh-CN"/>
        </w:rPr>
      </w:pPr>
      <w:r>
        <w:rPr>
          <w:rFonts w:hint="eastAsia" w:ascii="黑体" w:hAnsi="黑体" w:eastAsia="黑体" w:cs="黑体"/>
          <w:sz w:val="36"/>
          <w:szCs w:val="36"/>
        </w:rPr>
        <w:t>指导教师选聘及管理办法</w:t>
      </w:r>
      <w:r>
        <w:rPr>
          <w:rFonts w:hint="eastAsia" w:ascii="黑体" w:hAnsi="黑体" w:eastAsia="黑体" w:cs="黑体"/>
          <w:sz w:val="36"/>
          <w:szCs w:val="36"/>
          <w:lang w:eastAsia="zh-CN"/>
        </w:rPr>
        <w:t>（修订）</w:t>
      </w:r>
    </w:p>
    <w:p>
      <w:pPr>
        <w:pStyle w:val="3"/>
        <w:ind w:firstLine="640" w:firstLineChars="200"/>
        <w:jc w:val="left"/>
        <w:rPr>
          <w:rFonts w:ascii="FangSong_GB2312" w:hAnsi="仿宋" w:eastAsia="FangSong_GB2312" w:cs="宋体"/>
          <w:kern w:val="0"/>
          <w:sz w:val="32"/>
          <w:szCs w:val="32"/>
        </w:rPr>
      </w:pPr>
      <w:r>
        <w:rPr>
          <w:rFonts w:hint="eastAsia" w:ascii="FangSong_GB2312" w:hAnsi="仿宋" w:eastAsia="FangSong_GB2312" w:cs="宋体"/>
          <w:kern w:val="0"/>
          <w:sz w:val="32"/>
          <w:szCs w:val="32"/>
        </w:rPr>
        <w:t>为加强专业学位硕士研究生校外导师队伍建设，落实专业学位研究生培养“双导师制”，规范我院专业学位硕士研究生校外导师遴选与管理工作，根据《关于深入推进专业学位研究生培养模式改革的意见》（教研〔2013〕3号）、《关于印发国家产教融合建设试点实施方案的通知》（发改社会〔2019〕1558号）文件精神及《</w:t>
      </w:r>
      <w:bookmarkStart w:id="0" w:name="标题"/>
      <w:r>
        <w:rPr>
          <w:rFonts w:hint="eastAsia" w:ascii="FangSong_GB2312" w:hAnsi="仿宋" w:eastAsia="FangSong_GB2312" w:cs="宋体"/>
          <w:kern w:val="0"/>
          <w:sz w:val="32"/>
          <w:szCs w:val="32"/>
        </w:rPr>
        <w:t>西北农林科技大学专业学位研究生校外合作指导教师选聘及管理办法（试行）</w:t>
      </w:r>
      <w:bookmarkEnd w:id="0"/>
      <w:r>
        <w:rPr>
          <w:rFonts w:hint="eastAsia" w:ascii="FangSong_GB2312" w:hAnsi="仿宋" w:eastAsia="FangSong_GB2312" w:cs="宋体"/>
          <w:kern w:val="0"/>
          <w:sz w:val="32"/>
          <w:szCs w:val="32"/>
        </w:rPr>
        <w:t>》</w:t>
      </w:r>
      <w:bookmarkStart w:id="1" w:name="发文zh"/>
      <w:r>
        <w:rPr>
          <w:rFonts w:hint="eastAsia" w:ascii="FangSong_GB2312" w:hAnsi="仿宋" w:eastAsia="FangSong_GB2312" w:cs="宋体"/>
          <w:kern w:val="0"/>
          <w:sz w:val="32"/>
          <w:szCs w:val="32"/>
        </w:rPr>
        <w:t>（研院〔</w:t>
      </w:r>
      <w:bookmarkStart w:id="2" w:name="年份"/>
      <w:r>
        <w:rPr>
          <w:rFonts w:hint="eastAsia" w:ascii="FangSong_GB2312" w:hAnsi="仿宋" w:eastAsia="FangSong_GB2312" w:cs="宋体"/>
          <w:kern w:val="0"/>
          <w:sz w:val="32"/>
          <w:szCs w:val="32"/>
        </w:rPr>
        <w:t>2019</w:t>
      </w:r>
      <w:bookmarkEnd w:id="2"/>
      <w:r>
        <w:rPr>
          <w:rFonts w:hint="eastAsia" w:ascii="FangSong_GB2312" w:hAnsi="仿宋" w:eastAsia="FangSong_GB2312" w:cs="宋体"/>
          <w:kern w:val="0"/>
          <w:sz w:val="32"/>
          <w:szCs w:val="32"/>
        </w:rPr>
        <w:t>〕</w:t>
      </w:r>
      <w:bookmarkStart w:id="3" w:name="字号"/>
      <w:r>
        <w:rPr>
          <w:rFonts w:hint="eastAsia" w:ascii="FangSong_GB2312" w:hAnsi="仿宋" w:eastAsia="FangSong_GB2312" w:cs="宋体"/>
          <w:kern w:val="0"/>
          <w:sz w:val="32"/>
          <w:szCs w:val="32"/>
        </w:rPr>
        <w:t>15</w:t>
      </w:r>
      <w:bookmarkEnd w:id="3"/>
      <w:r>
        <w:rPr>
          <w:rFonts w:hint="eastAsia" w:ascii="FangSong_GB2312" w:hAnsi="仿宋" w:eastAsia="FangSong_GB2312" w:cs="宋体"/>
          <w:kern w:val="0"/>
          <w:sz w:val="32"/>
          <w:szCs w:val="32"/>
        </w:rPr>
        <w:t>号）</w:t>
      </w:r>
      <w:bookmarkEnd w:id="1"/>
      <w:r>
        <w:rPr>
          <w:rFonts w:hint="eastAsia" w:ascii="FangSong_GB2312" w:hAnsi="仿宋" w:eastAsia="FangSong_GB2312" w:cs="宋体"/>
          <w:kern w:val="0"/>
          <w:sz w:val="32"/>
          <w:szCs w:val="32"/>
        </w:rPr>
        <w:t>文件要求，结合我院实际，特制定本办法。</w:t>
      </w:r>
    </w:p>
    <w:p>
      <w:pPr>
        <w:widowControl/>
        <w:spacing w:before="62" w:beforeLines="20" w:after="62" w:afterLines="20" w:line="560" w:lineRule="exact"/>
        <w:ind w:firstLine="643" w:firstLineChars="200"/>
        <w:rPr>
          <w:rFonts w:ascii="FangSong_GB2312" w:hAnsi="仿宋" w:eastAsia="FangSong_GB2312"/>
          <w:b/>
          <w:sz w:val="32"/>
          <w:szCs w:val="32"/>
        </w:rPr>
      </w:pPr>
      <w:r>
        <w:rPr>
          <w:rFonts w:hint="eastAsia" w:ascii="FangSong_GB2312" w:hAnsi="仿宋" w:eastAsia="FangSong_GB2312"/>
          <w:b/>
          <w:sz w:val="32"/>
          <w:szCs w:val="32"/>
        </w:rPr>
        <w:t>第一条  选聘目的及原则</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（一）选聘应有利于改善导师队伍的专业化水平，有利于促进“产学研”紧密结合，有利于加强校企（研究所）间交流与合作，有利于提高专业学位研究生培养质量。</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（二）选聘应“坚持标准、严格要求、择优选聘、保证质量”的原则。</w:t>
      </w:r>
    </w:p>
    <w:p>
      <w:pPr>
        <w:pStyle w:val="8"/>
        <w:spacing w:before="62" w:beforeLines="20" w:beforeAutospacing="0" w:after="62" w:afterLines="20" w:afterAutospacing="0"/>
        <w:ind w:firstLine="643" w:firstLineChars="200"/>
        <w:jc w:val="both"/>
        <w:rPr>
          <w:rFonts w:ascii="FangSong_GB2312" w:hAnsi="仿宋" w:eastAsia="FangSong_GB2312"/>
          <w:b/>
          <w:sz w:val="32"/>
          <w:szCs w:val="32"/>
        </w:rPr>
      </w:pPr>
      <w:r>
        <w:rPr>
          <w:rFonts w:hint="eastAsia" w:ascii="FangSong_GB2312" w:hAnsi="仿宋" w:eastAsia="FangSong_GB2312"/>
          <w:b/>
          <w:sz w:val="32"/>
          <w:szCs w:val="32"/>
        </w:rPr>
        <w:t>第二条  选聘条件</w:t>
      </w:r>
    </w:p>
    <w:p>
      <w:pPr>
        <w:pStyle w:val="16"/>
      </w:pPr>
      <w:r>
        <w:t>窗体顶端</w:t>
      </w:r>
    </w:p>
    <w:p>
      <w:pPr>
        <w:widowControl/>
        <w:numPr>
          <w:ilvl w:val="0"/>
          <w:numId w:val="1"/>
        </w:numPr>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拥护党的基本路线，了解国家有关专业学位研究生教育的政策、法规和我校相关规章制度，具有良好的职业道德与敬业精神；</w:t>
      </w:r>
    </w:p>
    <w:p>
      <w:pPr>
        <w:widowControl/>
        <w:numPr>
          <w:ilvl w:val="0"/>
          <w:numId w:val="1"/>
        </w:numPr>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申请者与我院相关专业学位培养单位有实质性的教学或科研合作经历，联系密切，了解专业学位研究生教育的性质、特点和培养目标；</w:t>
      </w:r>
    </w:p>
    <w:p>
      <w:pPr>
        <w:widowControl/>
        <w:numPr>
          <w:ilvl w:val="0"/>
          <w:numId w:val="1"/>
        </w:numPr>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掌握开展专业学位研究生教育的手段与方法，具备指导研究生开展实践活动的经验和专业技术能力，能够为研究生科研实践活动提供良好条件；</w:t>
      </w:r>
    </w:p>
    <w:p>
      <w:pPr>
        <w:widowControl/>
        <w:numPr>
          <w:ilvl w:val="0"/>
          <w:numId w:val="1"/>
        </w:numPr>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在机械工程、电子信息相关领域，具有5年以上工作经验，年龄不超过5</w:t>
      </w:r>
      <w:r>
        <w:rPr>
          <w:rFonts w:ascii="FangSong_GB2312" w:hAnsi="仿宋" w:eastAsia="FangSong_GB2312" w:cs="宋体"/>
          <w:kern w:val="0"/>
          <w:sz w:val="32"/>
          <w:szCs w:val="32"/>
        </w:rPr>
        <w:t>5</w:t>
      </w:r>
      <w:r>
        <w:rPr>
          <w:rFonts w:hint="eastAsia" w:ascii="FangSong_GB2312" w:hAnsi="仿宋" w:eastAsia="FangSong_GB2312" w:cs="宋体"/>
          <w:kern w:val="0"/>
          <w:sz w:val="32"/>
          <w:szCs w:val="32"/>
        </w:rPr>
        <w:t>周岁，具有较强的影响力和良好的社会声誉，具备下列条件之一：</w:t>
      </w:r>
    </w:p>
    <w:p>
      <w:pPr>
        <w:widowControl/>
        <w:numPr>
          <w:ilvl w:val="0"/>
          <w:numId w:val="0"/>
        </w:numPr>
        <w:spacing w:before="62" w:beforeLines="20" w:after="62" w:afterLines="20" w:line="560" w:lineRule="exact"/>
        <w:ind w:firstLine="640" w:firstLineChars="200"/>
        <w:rPr>
          <w:rFonts w:hint="eastAsia" w:ascii="FangSong_GB2312" w:hAnsi="仿宋" w:eastAsia="FangSong_GB2312" w:cs="宋体"/>
          <w:kern w:val="0"/>
          <w:sz w:val="32"/>
          <w:szCs w:val="32"/>
        </w:rPr>
      </w:pPr>
      <w:r>
        <w:rPr>
          <w:rFonts w:hint="eastAsia" w:ascii="FangSong_GB2312" w:hAnsi="仿宋" w:eastAsia="FangSong_GB2312" w:cs="宋体"/>
          <w:kern w:val="0"/>
          <w:sz w:val="32"/>
          <w:szCs w:val="32"/>
          <w:lang w:val="en-US" w:eastAsia="zh-CN"/>
        </w:rPr>
        <w:t>1.</w:t>
      </w:r>
      <w:r>
        <w:rPr>
          <w:rFonts w:hint="eastAsia" w:ascii="FangSong_GB2312" w:hAnsi="仿宋" w:eastAsia="FangSong_GB2312" w:cs="宋体"/>
          <w:kern w:val="0"/>
          <w:sz w:val="32"/>
          <w:szCs w:val="32"/>
        </w:rPr>
        <w:t>具有本行业（领域）副高级以上专业技术职称的技术人员；</w:t>
      </w:r>
    </w:p>
    <w:p>
      <w:pPr>
        <w:widowControl/>
        <w:numPr>
          <w:ilvl w:val="0"/>
          <w:numId w:val="0"/>
        </w:numPr>
        <w:spacing w:before="62" w:beforeLines="20" w:after="62" w:afterLines="20" w:line="560" w:lineRule="exact"/>
        <w:ind w:firstLine="640" w:firstLineChars="200"/>
        <w:rPr>
          <w:rFonts w:hint="eastAsia" w:ascii="FangSong_GB2312" w:hAnsi="仿宋" w:eastAsia="FangSong_GB2312" w:cs="宋体"/>
          <w:kern w:val="0"/>
          <w:sz w:val="32"/>
          <w:szCs w:val="32"/>
        </w:rPr>
      </w:pPr>
      <w:r>
        <w:rPr>
          <w:rFonts w:hint="eastAsia" w:ascii="FangSong_GB2312" w:hAnsi="仿宋" w:eastAsia="FangSong_GB2312" w:cs="宋体"/>
          <w:kern w:val="0"/>
          <w:sz w:val="32"/>
          <w:szCs w:val="32"/>
          <w:lang w:val="en-US" w:eastAsia="zh-CN"/>
        </w:rPr>
        <w:t>2.</w:t>
      </w:r>
      <w:r>
        <w:rPr>
          <w:rFonts w:hint="eastAsia" w:ascii="FangSong_GB2312" w:hAnsi="仿宋" w:eastAsia="FangSong_GB2312" w:cs="宋体"/>
          <w:kern w:val="0"/>
          <w:sz w:val="32"/>
          <w:szCs w:val="32"/>
        </w:rPr>
        <w:t>具有本行业（领域）中级专业技术职称且具有硕士及以上学位、在密切相关的研究领域有突出的理论或实践性成果的技术人员；</w:t>
      </w:r>
    </w:p>
    <w:p>
      <w:pPr>
        <w:widowControl/>
        <w:numPr>
          <w:ilvl w:val="0"/>
          <w:numId w:val="0"/>
        </w:numPr>
        <w:spacing w:before="62" w:beforeLines="20" w:after="62" w:afterLines="20" w:line="560" w:lineRule="exact"/>
        <w:ind w:firstLine="640" w:firstLineChars="200"/>
        <w:rPr>
          <w:rFonts w:hint="eastAsia" w:ascii="FangSong_GB2312" w:hAnsi="仿宋" w:eastAsia="FangSong_GB2312" w:cs="宋体"/>
          <w:kern w:val="0"/>
          <w:sz w:val="32"/>
          <w:szCs w:val="32"/>
        </w:rPr>
      </w:pPr>
      <w:r>
        <w:rPr>
          <w:rFonts w:hint="eastAsia" w:ascii="FangSong_GB2312" w:hAnsi="仿宋" w:eastAsia="FangSong_GB2312" w:cs="宋体"/>
          <w:kern w:val="0"/>
          <w:sz w:val="32"/>
          <w:szCs w:val="32"/>
          <w:lang w:val="en-US" w:eastAsia="zh-CN"/>
        </w:rPr>
        <w:t>3.</w:t>
      </w:r>
      <w:r>
        <w:rPr>
          <w:rFonts w:hint="eastAsia" w:ascii="FangSong_GB2312" w:hAnsi="仿宋" w:eastAsia="FangSong_GB2312" w:cs="宋体"/>
          <w:kern w:val="0"/>
          <w:sz w:val="32"/>
          <w:szCs w:val="32"/>
        </w:rPr>
        <w:t xml:space="preserve"> 在本行业（领域）密切相关的国际行业组织担任重要技术职务，或在国内行业组织担任重要技术职务，且有较好实践性成果的人员。</w:t>
      </w:r>
    </w:p>
    <w:p>
      <w:pPr>
        <w:pStyle w:val="8"/>
        <w:spacing w:before="62" w:beforeLines="20" w:beforeAutospacing="0" w:after="62" w:afterLines="20" w:afterAutospacing="0"/>
        <w:ind w:firstLine="643" w:firstLineChars="200"/>
        <w:jc w:val="both"/>
        <w:rPr>
          <w:rFonts w:ascii="FangSong_GB2312" w:hAnsi="仿宋" w:eastAsia="FangSong_GB2312"/>
          <w:b/>
          <w:sz w:val="32"/>
          <w:szCs w:val="32"/>
        </w:rPr>
      </w:pPr>
      <w:r>
        <w:rPr>
          <w:rFonts w:hint="eastAsia" w:ascii="FangSong_GB2312" w:hAnsi="仿宋" w:eastAsia="FangSong_GB2312"/>
          <w:b/>
          <w:sz w:val="32"/>
          <w:szCs w:val="32"/>
        </w:rPr>
        <w:t>第三条  选聘程序</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（一）本人申请。申请人填写《申请培养专业学位研究生校外指导教师简况表》，并附相应证明材料。</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（二）单位推荐。申请人所在单位对申请人的思想政治素质、实践工作经验、指导能力等进行评价。</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（三）分委员会审核。经</w:t>
      </w:r>
      <w:r>
        <w:rPr>
          <w:rFonts w:ascii="FangSong_GB2312" w:hAnsi="FangSong_GB2312" w:eastAsia="FangSong_GB2312" w:cs="FangSong_GB2312"/>
          <w:color w:val="000000"/>
          <w:sz w:val="31"/>
          <w:szCs w:val="31"/>
          <w:shd w:val="clear" w:color="auto" w:fill="FFFFFF"/>
        </w:rPr>
        <w:t>学位评定委员会会议审议，到会委员（超过应到人数</w:t>
      </w:r>
      <w:r>
        <w:rPr>
          <w:rFonts w:hint="eastAsia" w:ascii="FangSong_GB2312" w:hAnsi="FangSong_GB2312" w:eastAsia="FangSong_GB2312" w:cs="FangSong_GB2312"/>
          <w:color w:val="000000"/>
          <w:sz w:val="31"/>
          <w:szCs w:val="31"/>
          <w:shd w:val="clear" w:color="auto" w:fill="FFFFFF"/>
        </w:rPr>
        <w:t>2/3以上）无记名投票表决，或应到人数的1/2以上（含1/2）赞同票数者，取得专业学位研究生校外导师资格</w:t>
      </w:r>
      <w:r>
        <w:rPr>
          <w:rFonts w:hint="eastAsia" w:ascii="FangSong_GB2312" w:hAnsi="仿宋" w:eastAsia="FangSong_GB2312" w:cs="宋体"/>
          <w:kern w:val="0"/>
          <w:sz w:val="32"/>
          <w:szCs w:val="32"/>
        </w:rPr>
        <w:t>，通过后公示不少于3个工作日。</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（四）研究生院备案。各分委员会</w:t>
      </w:r>
      <w:r>
        <w:rPr>
          <w:rFonts w:hint="eastAsia" w:ascii="FangSong_GB2312" w:hAnsi="仿宋" w:eastAsia="FangSong_GB2312"/>
          <w:sz w:val="32"/>
          <w:szCs w:val="32"/>
        </w:rPr>
        <w:t>将公示无异议</w:t>
      </w:r>
      <w:r>
        <w:rPr>
          <w:rFonts w:hint="eastAsia" w:ascii="FangSong_GB2312" w:hAnsi="仿宋" w:eastAsia="FangSong_GB2312" w:cs="宋体"/>
          <w:kern w:val="0"/>
          <w:sz w:val="32"/>
          <w:szCs w:val="32"/>
        </w:rPr>
        <w:t>人员名单</w:t>
      </w:r>
      <w:r>
        <w:rPr>
          <w:rFonts w:hint="eastAsia" w:ascii="FangSong_GB2312" w:hAnsi="仿宋" w:eastAsia="FangSong_GB2312"/>
          <w:sz w:val="32"/>
          <w:szCs w:val="32"/>
        </w:rPr>
        <w:t>报研究生院</w:t>
      </w:r>
      <w:r>
        <w:rPr>
          <w:rFonts w:hint="eastAsia" w:ascii="FangSong_GB2312" w:hAnsi="仿宋" w:eastAsia="FangSong_GB2312" w:cs="宋体"/>
          <w:kern w:val="0"/>
          <w:sz w:val="32"/>
          <w:szCs w:val="32"/>
        </w:rPr>
        <w:t>备案。</w:t>
      </w:r>
    </w:p>
    <w:p>
      <w:pPr>
        <w:pStyle w:val="8"/>
        <w:spacing w:before="62" w:beforeLines="20" w:beforeAutospacing="0" w:after="62" w:afterLines="20" w:afterAutospacing="0"/>
        <w:ind w:firstLine="643" w:firstLineChars="200"/>
        <w:jc w:val="both"/>
        <w:rPr>
          <w:rFonts w:ascii="FangSong_GB2312" w:hAnsi="仿宋" w:eastAsia="FangSong_GB2312"/>
          <w:b/>
          <w:sz w:val="32"/>
          <w:szCs w:val="32"/>
        </w:rPr>
      </w:pPr>
      <w:r>
        <w:rPr>
          <w:rFonts w:hint="eastAsia" w:ascii="FangSong_GB2312" w:hAnsi="仿宋" w:eastAsia="FangSong_GB2312"/>
          <w:b/>
          <w:sz w:val="32"/>
          <w:szCs w:val="32"/>
        </w:rPr>
        <w:t>第四条 校外导师职责</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（一）协助校内导师制定研究生实践培养计划、确定论文选题、指导论文研究和论文撰写等工作；</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（二）负责研究生实践能力的培养，做好研究生校外实践期间的管理工作；与校内导师磋商，确定研究生所承担的相关科研工作内容及社会实践计划，并重点负责指导研究生实践环节。</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（三）根据研究生培养需要，开设相关专业学位类别（领域）专题讲座或课程。</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（四）为研究生提供相应的社会实践平台及科研实验条件或经费；</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（五）参与指导研究生学位论文工作。</w:t>
      </w:r>
    </w:p>
    <w:p>
      <w:pPr>
        <w:widowControl/>
        <w:shd w:val="clear" w:color="auto" w:fill="FFFFFF"/>
        <w:spacing w:before="62" w:beforeLines="20" w:after="62" w:afterLines="20" w:line="600" w:lineRule="atLeast"/>
        <w:ind w:firstLine="643" w:firstLineChars="200"/>
        <w:rPr>
          <w:rFonts w:ascii="FangSong_GB2312" w:hAnsi="仿宋" w:eastAsia="FangSong_GB2312" w:cs="宋体"/>
          <w:b/>
          <w:kern w:val="0"/>
          <w:sz w:val="32"/>
          <w:szCs w:val="32"/>
        </w:rPr>
      </w:pPr>
      <w:r>
        <w:rPr>
          <w:rFonts w:hint="eastAsia" w:ascii="FangSong_GB2312" w:hAnsi="仿宋" w:eastAsia="FangSong_GB2312" w:cs="宋体"/>
          <w:b/>
          <w:kern w:val="0"/>
          <w:sz w:val="32"/>
          <w:szCs w:val="32"/>
        </w:rPr>
        <w:t>第五条 校外导师管理</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（一）校外导师实行聘任制，聘期一般为三年。选聘时间与导师年审同时进行，聘任后学院颁发聘书。</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（二）学院应在任期届满后对校外导师的思想品德、履职情况进行考核，考核合格者可连续聘任。</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（三）校外兼职导师一般不独立指导研究生，须与我校一名导师合作共同指导研究生。</w:t>
      </w:r>
    </w:p>
    <w:p>
      <w:pPr>
        <w:widowControl/>
        <w:spacing w:before="62" w:beforeLines="20" w:after="62" w:afterLines="20" w:line="560" w:lineRule="exact"/>
        <w:ind w:firstLine="640" w:firstLineChars="200"/>
        <w:rPr>
          <w:rFonts w:ascii="FangSong_GB2312" w:hAnsi="仿宋" w:eastAsia="FangSong_GB2312" w:cs="宋体"/>
          <w:kern w:val="0"/>
          <w:sz w:val="32"/>
          <w:szCs w:val="32"/>
        </w:rPr>
      </w:pPr>
      <w:r>
        <w:rPr>
          <w:rFonts w:hint="eastAsia" w:ascii="FangSong_GB2312" w:hAnsi="仿宋" w:eastAsia="FangSong_GB2312" w:cs="宋体"/>
          <w:kern w:val="0"/>
          <w:sz w:val="32"/>
          <w:szCs w:val="32"/>
        </w:rPr>
        <w:t>（四）校外导师培养研究生的其他相关事宜（如知识产权归属等），在符合学校有关规定的前提下由校内导师与校外导师协商解决。</w:t>
      </w:r>
    </w:p>
    <w:p>
      <w:pPr>
        <w:widowControl/>
        <w:spacing w:before="62" w:beforeLines="20" w:after="62" w:afterLines="20" w:line="560" w:lineRule="exact"/>
        <w:ind w:firstLine="640" w:firstLineChars="200"/>
        <w:rPr>
          <w:rFonts w:hint="eastAsia"/>
        </w:rPr>
      </w:pPr>
      <w:r>
        <w:rPr>
          <w:rFonts w:hint="eastAsia" w:ascii="FangSong_GB2312" w:hAnsi="仿宋" w:eastAsia="FangSong_GB2312" w:cs="宋体"/>
          <w:kern w:val="0"/>
          <w:sz w:val="32"/>
          <w:szCs w:val="32"/>
        </w:rPr>
        <w:t>（五）如出现师德师风问题、未履行导师职责、不恰当使用校外导师身份等情况，学院有权解聘或取消其校外导师资格。</w:t>
      </w:r>
      <w:r>
        <w:rPr>
          <w:rFonts w:hint="eastAsia"/>
        </w:rPr>
        <w:t xml:space="preserve">   </w:t>
      </w:r>
    </w:p>
    <w:p>
      <w:pPr>
        <w:widowControl/>
        <w:spacing w:before="62" w:beforeLines="20" w:after="62" w:afterLines="20" w:line="560" w:lineRule="exact"/>
        <w:ind w:firstLine="643" w:firstLineChars="200"/>
        <w:rPr>
          <w:rFonts w:hint="eastAsia" w:ascii="FangSong_GB2312" w:hAnsi="仿宋" w:eastAsia="FangSong_GB2312" w:cs="宋体"/>
          <w:b/>
          <w:kern w:val="0"/>
          <w:sz w:val="32"/>
          <w:szCs w:val="32"/>
        </w:rPr>
      </w:pPr>
      <w:r>
        <w:rPr>
          <w:rFonts w:hint="eastAsia" w:ascii="FangSong_GB2312" w:hAnsi="仿宋" w:eastAsia="FangSong_GB2312" w:cs="宋体"/>
          <w:b/>
          <w:kern w:val="0"/>
          <w:sz w:val="32"/>
          <w:szCs w:val="32"/>
          <w:lang w:eastAsia="zh-CN"/>
        </w:rPr>
        <w:t>第六条其他</w:t>
      </w:r>
      <w:r>
        <w:rPr>
          <w:rFonts w:hint="eastAsia" w:ascii="FangSong_GB2312" w:hAnsi="仿宋" w:eastAsia="FangSong_GB2312" w:cs="宋体"/>
          <w:b/>
          <w:kern w:val="0"/>
          <w:sz w:val="32"/>
          <w:szCs w:val="32"/>
        </w:rPr>
        <w:t xml:space="preserve">  </w:t>
      </w:r>
    </w:p>
    <w:p>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63" w:beforeLines="20" w:after="63" w:afterLines="20" w:line="560" w:lineRule="exact"/>
        <w:ind w:firstLine="640" w:firstLineChars="200"/>
        <w:jc w:val="left"/>
        <w:textAlignment w:val="auto"/>
      </w:pPr>
      <w:r>
        <w:rPr>
          <w:rFonts w:hint="eastAsia" w:ascii="FangSong_GB2312" w:hAnsi="仿宋" w:eastAsia="FangSong_GB2312" w:cs="宋体"/>
          <w:kern w:val="0"/>
          <w:sz w:val="32"/>
          <w:szCs w:val="32"/>
          <w:lang w:val="en-US" w:eastAsia="zh-CN" w:bidi="ar-SA"/>
        </w:rPr>
        <w:t>本细则自发布之日起实行，原《机械与电子工程学院专业学位研究生校外合作指导教师选聘及管理办法定》（2020年12月9日）同时作废。</w:t>
      </w:r>
      <w:r>
        <w:rPr>
          <w:rFonts w:hint="eastAsia" w:ascii="仿宋" w:hAnsi="仿宋" w:eastAsia="仿宋" w:cs="Courier New"/>
          <w:kern w:val="2"/>
          <w:sz w:val="32"/>
          <w:szCs w:val="32"/>
          <w:lang w:val="en-US" w:eastAsia="zh-CN" w:bidi="ar-SA"/>
        </w:rPr>
        <w:t>本办法由机械与电子工程学院负责解释。</w:t>
      </w:r>
      <w:r>
        <w:rPr>
          <w:rFonts w:hint="eastAsia" w:ascii="FangSong_GB2312" w:hAnsi="仿宋" w:eastAsia="FangSong_GB2312" w:cs="宋体"/>
          <w:b/>
          <w:kern w:val="0"/>
          <w:sz w:val="32"/>
          <w:szCs w:val="32"/>
        </w:rPr>
        <w:t xml:space="preserve"> </w:t>
      </w:r>
      <w:r>
        <w:rPr>
          <w:rFonts w:hint="eastAsia"/>
        </w:rPr>
        <w:t xml:space="preserve">                                    </w:t>
      </w:r>
    </w:p>
    <w:p>
      <w:r>
        <w:rPr>
          <w:rFonts w:hint="eastAsia"/>
        </w:rPr>
        <w:t xml:space="preserve">                                 </w:t>
      </w:r>
    </w:p>
    <w:p/>
    <w:p/>
    <w:p>
      <w:pPr>
        <w:ind w:left="5670" w:leftChars="1700" w:hanging="2100" w:hangingChars="1000"/>
        <w:rPr>
          <w:rFonts w:ascii="FangSong_GB2312" w:hAnsi="FangSong_GB2312" w:eastAsia="FangSong_GB2312" w:cs="FangSong_GB2312"/>
          <w:sz w:val="32"/>
          <w:szCs w:val="32"/>
        </w:rPr>
      </w:pPr>
      <w:r>
        <w:rPr>
          <w:rFonts w:hint="eastAsia"/>
        </w:rPr>
        <w:t xml:space="preserve">           </w:t>
      </w:r>
      <w:r>
        <w:rPr>
          <w:rFonts w:hint="eastAsia" w:ascii="FangSong_GB2312" w:hAnsi="FangSong_GB2312" w:eastAsia="FangSong_GB2312" w:cs="FangSong_GB2312"/>
          <w:sz w:val="32"/>
          <w:szCs w:val="32"/>
        </w:rPr>
        <w:t>机械与电子工程学院</w:t>
      </w:r>
    </w:p>
    <w:p>
      <w:pPr>
        <w:ind w:left="6770" w:leftChars="1700" w:hanging="3200" w:hangingChars="10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        2022年1</w:t>
      </w:r>
      <w:r>
        <w:rPr>
          <w:rFonts w:ascii="FangSong_GB2312" w:hAnsi="FangSong_GB2312" w:eastAsia="FangSong_GB2312" w:cs="FangSong_GB2312"/>
          <w:sz w:val="32"/>
          <w:szCs w:val="32"/>
        </w:rPr>
        <w:t>2</w:t>
      </w:r>
      <w:r>
        <w:rPr>
          <w:rFonts w:hint="eastAsia" w:ascii="FangSong_GB2312" w:hAnsi="FangSong_GB2312" w:eastAsia="FangSong_GB2312" w:cs="FangSong_GB2312"/>
          <w:sz w:val="32"/>
          <w:szCs w:val="32"/>
        </w:rPr>
        <w:t>月1日</w:t>
      </w:r>
    </w:p>
    <w:p>
      <w:pPr>
        <w:rPr>
          <w:rFonts w:ascii="FangSong_GB2312" w:hAnsi="FangSong_GB2312" w:eastAsia="FangSong_GB2312" w:cs="FangSong_GB2312"/>
          <w:sz w:val="32"/>
          <w:szCs w:val="32"/>
        </w:rPr>
      </w:pPr>
    </w:p>
    <w:p>
      <w:pPr>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br w:type="page"/>
      </w:r>
    </w:p>
    <w:p>
      <w:pPr>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附件：</w:t>
      </w:r>
    </w:p>
    <w:p>
      <w:pPr>
        <w:jc w:val="center"/>
        <w:rPr>
          <w:rFonts w:ascii="黑体" w:hAnsi="黑体" w:eastAsia="黑体"/>
          <w:b/>
          <w:sz w:val="36"/>
          <w:szCs w:val="36"/>
        </w:rPr>
      </w:pPr>
      <w:r>
        <w:rPr>
          <w:rFonts w:hint="eastAsia" w:ascii="黑体" w:hAnsi="黑体" w:eastAsia="黑体"/>
          <w:b/>
          <w:sz w:val="36"/>
          <w:szCs w:val="36"/>
        </w:rPr>
        <w:t>西北农林科技大学</w:t>
      </w:r>
    </w:p>
    <w:p>
      <w:pPr>
        <w:ind w:right="-336" w:rightChars="-160"/>
        <w:jc w:val="center"/>
        <w:rPr>
          <w:rFonts w:ascii="黑体" w:hAnsi="黑体" w:eastAsia="黑体"/>
          <w:b/>
          <w:sz w:val="36"/>
          <w:szCs w:val="36"/>
        </w:rPr>
      </w:pPr>
      <w:r>
        <w:rPr>
          <w:rFonts w:hint="eastAsia" w:ascii="黑体" w:hAnsi="黑体" w:eastAsia="黑体"/>
          <w:b/>
          <w:sz w:val="36"/>
          <w:szCs w:val="36"/>
        </w:rPr>
        <w:t>专业学位研究生校外合作指导教师聘任表</w:t>
      </w:r>
    </w:p>
    <w:tbl>
      <w:tblPr>
        <w:tblStyle w:val="10"/>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43"/>
        <w:gridCol w:w="1134"/>
        <w:gridCol w:w="851"/>
        <w:gridCol w:w="155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姓名</w:t>
            </w:r>
          </w:p>
        </w:tc>
        <w:tc>
          <w:tcPr>
            <w:tcW w:w="1843" w:type="dxa"/>
            <w:vAlign w:val="center"/>
          </w:tcPr>
          <w:p>
            <w:pPr>
              <w:jc w:val="center"/>
              <w:rPr>
                <w:rFonts w:ascii="华文楷体" w:hAnsi="华文楷体" w:eastAsia="华文楷体"/>
                <w:color w:val="000000"/>
                <w:sz w:val="28"/>
                <w:szCs w:val="28"/>
              </w:rPr>
            </w:pPr>
          </w:p>
        </w:tc>
        <w:tc>
          <w:tcPr>
            <w:tcW w:w="1134"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性别</w:t>
            </w:r>
          </w:p>
        </w:tc>
        <w:tc>
          <w:tcPr>
            <w:tcW w:w="851" w:type="dxa"/>
            <w:vAlign w:val="center"/>
          </w:tcPr>
          <w:p>
            <w:pPr>
              <w:jc w:val="center"/>
              <w:rPr>
                <w:rFonts w:ascii="华文楷体" w:hAnsi="华文楷体" w:eastAsia="华文楷体"/>
                <w:color w:val="000000"/>
                <w:sz w:val="28"/>
                <w:szCs w:val="28"/>
              </w:rPr>
            </w:pPr>
          </w:p>
        </w:tc>
        <w:tc>
          <w:tcPr>
            <w:tcW w:w="1559" w:type="dxa"/>
            <w:vAlign w:val="center"/>
          </w:tcPr>
          <w:p>
            <w:pPr>
              <w:pStyle w:val="7"/>
              <w:pBdr>
                <w:bottom w:val="none" w:color="auto" w:sz="0" w:space="0"/>
              </w:pBdr>
              <w:tabs>
                <w:tab w:val="clear" w:pos="4153"/>
                <w:tab w:val="clear" w:pos="8306"/>
              </w:tabs>
              <w:snapToGrid/>
              <w:rPr>
                <w:rFonts w:ascii="华文楷体" w:hAnsi="华文楷体" w:eastAsia="华文楷体"/>
                <w:color w:val="000000"/>
                <w:sz w:val="28"/>
                <w:szCs w:val="28"/>
              </w:rPr>
            </w:pPr>
            <w:r>
              <w:rPr>
                <w:rFonts w:hint="eastAsia" w:ascii="华文楷体" w:hAnsi="华文楷体" w:eastAsia="华文楷体"/>
                <w:color w:val="000000"/>
                <w:sz w:val="28"/>
                <w:szCs w:val="28"/>
              </w:rPr>
              <w:t>出生年月</w:t>
            </w:r>
          </w:p>
        </w:tc>
        <w:tc>
          <w:tcPr>
            <w:tcW w:w="2126" w:type="dxa"/>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最高学位</w:t>
            </w:r>
          </w:p>
        </w:tc>
        <w:tc>
          <w:tcPr>
            <w:tcW w:w="1843" w:type="dxa"/>
            <w:vAlign w:val="center"/>
          </w:tcPr>
          <w:p>
            <w:pPr>
              <w:jc w:val="center"/>
              <w:rPr>
                <w:rFonts w:ascii="华文楷体" w:hAnsi="华文楷体" w:eastAsia="华文楷体"/>
                <w:color w:val="000000"/>
                <w:sz w:val="28"/>
                <w:szCs w:val="28"/>
              </w:rPr>
            </w:pPr>
          </w:p>
        </w:tc>
        <w:tc>
          <w:tcPr>
            <w:tcW w:w="1985" w:type="dxa"/>
            <w:gridSpan w:val="2"/>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获学位学校</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工作单位</w:t>
            </w:r>
          </w:p>
        </w:tc>
        <w:tc>
          <w:tcPr>
            <w:tcW w:w="7513" w:type="dxa"/>
            <w:gridSpan w:val="5"/>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职称</w:t>
            </w:r>
          </w:p>
        </w:tc>
        <w:tc>
          <w:tcPr>
            <w:tcW w:w="1843" w:type="dxa"/>
            <w:vAlign w:val="center"/>
          </w:tcPr>
          <w:p>
            <w:pPr>
              <w:jc w:val="center"/>
              <w:rPr>
                <w:rFonts w:ascii="华文楷体" w:hAnsi="华文楷体" w:eastAsia="华文楷体"/>
                <w:color w:val="000000"/>
                <w:sz w:val="28"/>
                <w:szCs w:val="28"/>
              </w:rPr>
            </w:pPr>
          </w:p>
        </w:tc>
        <w:tc>
          <w:tcPr>
            <w:tcW w:w="1985" w:type="dxa"/>
            <w:gridSpan w:val="2"/>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获得职称时间</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行政职务</w:t>
            </w:r>
          </w:p>
        </w:tc>
        <w:tc>
          <w:tcPr>
            <w:tcW w:w="1843" w:type="dxa"/>
            <w:vAlign w:val="center"/>
          </w:tcPr>
          <w:p>
            <w:pPr>
              <w:jc w:val="center"/>
              <w:rPr>
                <w:rFonts w:ascii="华文楷体" w:hAnsi="华文楷体" w:eastAsia="华文楷体"/>
                <w:color w:val="000000"/>
                <w:sz w:val="28"/>
                <w:szCs w:val="28"/>
              </w:rPr>
            </w:pPr>
          </w:p>
        </w:tc>
        <w:tc>
          <w:tcPr>
            <w:tcW w:w="1985" w:type="dxa"/>
            <w:gridSpan w:val="2"/>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技术专长</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联系电话</w:t>
            </w:r>
          </w:p>
        </w:tc>
        <w:tc>
          <w:tcPr>
            <w:tcW w:w="1843" w:type="dxa"/>
            <w:vAlign w:val="center"/>
          </w:tcPr>
          <w:p>
            <w:pPr>
              <w:jc w:val="center"/>
              <w:rPr>
                <w:rFonts w:ascii="华文楷体" w:hAnsi="华文楷体" w:eastAsia="华文楷体"/>
                <w:color w:val="000000"/>
                <w:sz w:val="28"/>
                <w:szCs w:val="28"/>
              </w:rPr>
            </w:pPr>
          </w:p>
        </w:tc>
        <w:tc>
          <w:tcPr>
            <w:tcW w:w="1985" w:type="dxa"/>
            <w:gridSpan w:val="2"/>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Email</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研究生</w:t>
            </w:r>
            <w:r>
              <w:rPr>
                <w:rFonts w:ascii="华文楷体" w:hAnsi="华文楷体" w:eastAsia="华文楷体"/>
                <w:color w:val="000000"/>
                <w:sz w:val="28"/>
                <w:szCs w:val="28"/>
              </w:rPr>
              <w:t>层次</w:t>
            </w:r>
          </w:p>
        </w:tc>
        <w:tc>
          <w:tcPr>
            <w:tcW w:w="7513" w:type="dxa"/>
            <w:gridSpan w:val="5"/>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硕士</w:t>
            </w:r>
            <w:r>
              <w:rPr>
                <w:rFonts w:ascii="华文楷体" w:hAnsi="华文楷体" w:eastAsia="华文楷体"/>
                <w:color w:val="000000"/>
                <w:sz w:val="28"/>
                <w:szCs w:val="28"/>
              </w:rPr>
              <w:t>专业学位</w:t>
            </w:r>
            <w:r>
              <w:rPr>
                <w:rFonts w:hint="eastAsia" w:ascii="华文楷体" w:hAnsi="华文楷体" w:eastAsia="华文楷体"/>
                <w:color w:val="000000"/>
                <w:sz w:val="28"/>
                <w:szCs w:val="28"/>
              </w:rPr>
              <w:t>□    博士</w:t>
            </w:r>
            <w:r>
              <w:rPr>
                <w:rFonts w:ascii="华文楷体" w:hAnsi="华文楷体" w:eastAsia="华文楷体"/>
                <w:color w:val="000000"/>
                <w:sz w:val="28"/>
                <w:szCs w:val="28"/>
              </w:rPr>
              <w:t>专业学位</w:t>
            </w:r>
            <w:r>
              <w:rPr>
                <w:rFonts w:hint="eastAsia" w:ascii="华文楷体" w:hAnsi="华文楷体" w:eastAsia="华文楷体"/>
                <w:color w:val="000000"/>
                <w:sz w:val="28"/>
                <w:szCs w:val="28"/>
              </w:rPr>
              <w:t>□  （请在方框内打“√”）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7" w:hRule="atLeast"/>
        </w:trPr>
        <w:tc>
          <w:tcPr>
            <w:tcW w:w="9214" w:type="dxa"/>
            <w:gridSpan w:val="6"/>
          </w:tcPr>
          <w:p>
            <w:pPr>
              <w:ind w:firstLine="560" w:firstLineChars="200"/>
              <w:jc w:val="left"/>
              <w:rPr>
                <w:rFonts w:ascii="华文楷体" w:hAnsi="华文楷体" w:eastAsia="华文楷体"/>
                <w:color w:val="000000"/>
                <w:sz w:val="28"/>
                <w:szCs w:val="28"/>
              </w:rPr>
            </w:pPr>
            <w:r>
              <w:rPr>
                <w:rFonts w:hint="eastAsia" w:ascii="华文楷体" w:hAnsi="华文楷体" w:eastAsia="华文楷体"/>
                <w:color w:val="000000"/>
                <w:sz w:val="28"/>
                <w:szCs w:val="28"/>
              </w:rPr>
              <w:t>申请人思想政治表现、主要工作经历、实践工作经验和指导能力以及取得的学术科研成果等。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214" w:type="dxa"/>
            <w:gridSpan w:val="6"/>
          </w:tcPr>
          <w:p>
            <w:pPr>
              <w:widowControl/>
              <w:spacing w:line="500" w:lineRule="exact"/>
              <w:ind w:right="105" w:rightChars="50"/>
              <w:jc w:val="left"/>
              <w:rPr>
                <w:rFonts w:ascii="华文楷体" w:hAnsi="华文楷体" w:eastAsia="华文楷体"/>
                <w:b/>
                <w:color w:val="000000"/>
                <w:sz w:val="28"/>
                <w:szCs w:val="28"/>
              </w:rPr>
            </w:pPr>
            <w:r>
              <w:rPr>
                <w:rFonts w:hint="eastAsia" w:ascii="华文楷体" w:hAnsi="华文楷体" w:eastAsia="华文楷体"/>
                <w:b/>
                <w:color w:val="000000"/>
                <w:sz w:val="28"/>
                <w:szCs w:val="28"/>
              </w:rPr>
              <w:t>校外导师职责：</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1.与校内导师联合指导专业学位研究生，校内导师为第一导师，校外导师为第二导师。</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2.</w:t>
            </w:r>
            <w:r>
              <w:rPr>
                <w:rFonts w:ascii="华文楷体" w:hAnsi="华文楷体" w:eastAsia="华文楷体"/>
                <w:color w:val="333333"/>
                <w:sz w:val="28"/>
                <w:szCs w:val="28"/>
              </w:rPr>
              <w:t>负责</w:t>
            </w:r>
            <w:r>
              <w:rPr>
                <w:rFonts w:hint="eastAsia" w:ascii="华文楷体" w:hAnsi="华文楷体" w:eastAsia="华文楷体"/>
                <w:color w:val="333333"/>
                <w:sz w:val="28"/>
                <w:szCs w:val="28"/>
              </w:rPr>
              <w:t>研究</w:t>
            </w:r>
            <w:r>
              <w:rPr>
                <w:rFonts w:ascii="华文楷体" w:hAnsi="华文楷体" w:eastAsia="华文楷体"/>
                <w:color w:val="333333"/>
                <w:sz w:val="28"/>
                <w:szCs w:val="28"/>
              </w:rPr>
              <w:t>生实践能力</w:t>
            </w:r>
            <w:r>
              <w:rPr>
                <w:rFonts w:hint="eastAsia" w:ascii="华文楷体" w:hAnsi="华文楷体" w:eastAsia="华文楷体"/>
                <w:color w:val="333333"/>
                <w:sz w:val="28"/>
                <w:szCs w:val="28"/>
              </w:rPr>
              <w:t>的</w:t>
            </w:r>
            <w:r>
              <w:rPr>
                <w:rFonts w:ascii="华文楷体" w:hAnsi="华文楷体" w:eastAsia="华文楷体"/>
                <w:color w:val="333333"/>
                <w:sz w:val="28"/>
                <w:szCs w:val="28"/>
              </w:rPr>
              <w:t>培养、</w:t>
            </w:r>
            <w:r>
              <w:rPr>
                <w:rFonts w:hint="eastAsia" w:ascii="华文楷体" w:hAnsi="华文楷体" w:eastAsia="华文楷体"/>
                <w:color w:val="333333"/>
                <w:sz w:val="28"/>
                <w:szCs w:val="28"/>
              </w:rPr>
              <w:t>为研究生提供专业实践条件，并协助校内导师做好研究生校外实践的管理工作。</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3.与</w:t>
            </w:r>
            <w:r>
              <w:rPr>
                <w:rFonts w:ascii="华文楷体" w:hAnsi="华文楷体" w:eastAsia="华文楷体"/>
                <w:color w:val="333333"/>
                <w:sz w:val="28"/>
                <w:szCs w:val="28"/>
              </w:rPr>
              <w:t>校内导师</w:t>
            </w:r>
            <w:r>
              <w:rPr>
                <w:rFonts w:hint="eastAsia" w:ascii="华文楷体" w:hAnsi="华文楷体" w:eastAsia="华文楷体"/>
                <w:color w:val="333333"/>
                <w:sz w:val="28"/>
                <w:szCs w:val="28"/>
              </w:rPr>
              <w:t>共同协商</w:t>
            </w:r>
            <w:r>
              <w:rPr>
                <w:rFonts w:ascii="华文楷体" w:hAnsi="华文楷体" w:eastAsia="华文楷体"/>
                <w:color w:val="333333"/>
                <w:sz w:val="28"/>
                <w:szCs w:val="28"/>
              </w:rPr>
              <w:t>指导研究生</w:t>
            </w:r>
            <w:r>
              <w:rPr>
                <w:rFonts w:hint="eastAsia" w:ascii="华文楷体" w:hAnsi="华文楷体" w:eastAsia="华文楷体"/>
                <w:color w:val="333333"/>
                <w:sz w:val="28"/>
                <w:szCs w:val="28"/>
              </w:rPr>
              <w:t>，</w:t>
            </w:r>
            <w:r>
              <w:rPr>
                <w:rFonts w:ascii="华文楷体" w:hAnsi="华文楷体" w:eastAsia="华文楷体"/>
                <w:color w:val="333333"/>
                <w:sz w:val="28"/>
                <w:szCs w:val="28"/>
              </w:rPr>
              <w:t>与校内导师合作指导研究生的学位论文工作</w:t>
            </w:r>
            <w:r>
              <w:rPr>
                <w:rFonts w:hint="eastAsia" w:ascii="华文楷体" w:hAnsi="华文楷体" w:eastAsia="华文楷体"/>
                <w:color w:val="333333"/>
                <w:sz w:val="28"/>
                <w:szCs w:val="28"/>
              </w:rPr>
              <w:t>，参加研究生学位论文开题、中期、预答辩、答辩等活动。</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4.与校内</w:t>
            </w:r>
            <w:r>
              <w:rPr>
                <w:rFonts w:ascii="华文楷体" w:hAnsi="华文楷体" w:eastAsia="华文楷体"/>
                <w:color w:val="333333"/>
                <w:sz w:val="28"/>
                <w:szCs w:val="28"/>
              </w:rPr>
              <w:t>导师对所培养的研究生情况及时交流，</w:t>
            </w:r>
            <w:r>
              <w:rPr>
                <w:rFonts w:hint="eastAsia" w:ascii="华文楷体" w:hAnsi="华文楷体" w:eastAsia="华文楷体"/>
                <w:color w:val="333333"/>
                <w:sz w:val="28"/>
                <w:szCs w:val="28"/>
              </w:rPr>
              <w:t>保证</w:t>
            </w:r>
            <w:r>
              <w:rPr>
                <w:rFonts w:ascii="华文楷体" w:hAnsi="华文楷体" w:eastAsia="华文楷体"/>
                <w:color w:val="333333"/>
                <w:sz w:val="28"/>
                <w:szCs w:val="28"/>
              </w:rPr>
              <w:t>培养质量。</w:t>
            </w:r>
          </w:p>
          <w:p>
            <w:pPr>
              <w:widowControl/>
              <w:spacing w:line="500" w:lineRule="exact"/>
              <w:ind w:right="105" w:rightChars="50" w:firstLine="560" w:firstLineChars="200"/>
              <w:jc w:val="left"/>
              <w:rPr>
                <w:rFonts w:ascii="华文楷体" w:hAnsi="华文楷体" w:eastAsia="华文楷体"/>
                <w:color w:val="333333"/>
                <w:sz w:val="28"/>
                <w:szCs w:val="28"/>
              </w:rPr>
            </w:pPr>
          </w:p>
          <w:p>
            <w:pPr>
              <w:widowControl/>
              <w:spacing w:line="500" w:lineRule="exact"/>
              <w:ind w:right="105" w:rightChars="50" w:firstLine="560" w:firstLineChars="200"/>
              <w:jc w:val="left"/>
              <w:rPr>
                <w:rFonts w:ascii="华文楷体" w:hAnsi="华文楷体" w:eastAsia="华文楷体"/>
                <w:color w:val="333333"/>
                <w:sz w:val="28"/>
                <w:szCs w:val="28"/>
              </w:rPr>
            </w:pPr>
          </w:p>
          <w:p>
            <w:pPr>
              <w:widowControl/>
              <w:spacing w:line="500" w:lineRule="exact"/>
              <w:ind w:firstLine="5180" w:firstLineChars="1850"/>
              <w:jc w:val="left"/>
              <w:rPr>
                <w:rFonts w:ascii="华文楷体" w:hAnsi="华文楷体" w:eastAsia="华文楷体"/>
                <w:color w:val="333333"/>
                <w:sz w:val="28"/>
                <w:szCs w:val="28"/>
              </w:rPr>
            </w:pPr>
            <w:r>
              <w:rPr>
                <w:rFonts w:hint="eastAsia" w:ascii="华文楷体" w:hAnsi="华文楷体" w:eastAsia="华文楷体"/>
                <w:color w:val="333333"/>
                <w:sz w:val="28"/>
                <w:szCs w:val="28"/>
              </w:rPr>
              <w:t>申请人签名：</w:t>
            </w:r>
          </w:p>
          <w:p>
            <w:pPr>
              <w:spacing w:line="500" w:lineRule="exact"/>
              <w:ind w:right="105" w:rightChars="50" w:firstLine="5040" w:firstLineChars="1800"/>
              <w:jc w:val="left"/>
              <w:rPr>
                <w:rFonts w:ascii="华文楷体" w:hAnsi="华文楷体" w:eastAsia="华文楷体"/>
                <w:color w:val="000000"/>
                <w:sz w:val="28"/>
                <w:szCs w:val="28"/>
              </w:rPr>
            </w:pPr>
            <w:r>
              <w:rPr>
                <w:rFonts w:hint="eastAsia" w:ascii="华文楷体" w:hAnsi="华文楷体" w:eastAsia="华文楷体"/>
                <w:color w:val="333333"/>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0" w:hRule="atLeast"/>
        </w:trPr>
        <w:tc>
          <w:tcPr>
            <w:tcW w:w="9214" w:type="dxa"/>
            <w:gridSpan w:val="6"/>
          </w:tcPr>
          <w:p>
            <w:pPr>
              <w:spacing w:line="500" w:lineRule="exact"/>
              <w:ind w:left="105" w:leftChars="50" w:right="105" w:rightChars="50"/>
              <w:jc w:val="left"/>
              <w:rPr>
                <w:rFonts w:ascii="华文楷体" w:hAnsi="华文楷体" w:eastAsia="华文楷体"/>
                <w:color w:val="000000"/>
                <w:sz w:val="28"/>
                <w:szCs w:val="28"/>
              </w:rPr>
            </w:pPr>
            <w:r>
              <w:rPr>
                <w:rFonts w:hint="eastAsia" w:ascii="华文楷体" w:hAnsi="华文楷体" w:eastAsia="华文楷体"/>
                <w:color w:val="000000"/>
                <w:sz w:val="28"/>
                <w:szCs w:val="28"/>
              </w:rPr>
              <w:t>校外导师所在单位意见：</w:t>
            </w:r>
          </w:p>
          <w:p>
            <w:pPr>
              <w:spacing w:line="500" w:lineRule="exact"/>
              <w:ind w:right="105" w:rightChars="50" w:firstLine="5740" w:firstLineChars="2050"/>
              <w:jc w:val="left"/>
              <w:rPr>
                <w:rFonts w:ascii="华文楷体" w:hAnsi="华文楷体" w:eastAsia="华文楷体"/>
                <w:color w:val="000000"/>
                <w:sz w:val="28"/>
                <w:szCs w:val="28"/>
              </w:rPr>
            </w:pPr>
          </w:p>
          <w:p>
            <w:pPr>
              <w:spacing w:line="500" w:lineRule="exact"/>
              <w:ind w:right="105" w:rightChars="50" w:firstLine="5740" w:firstLineChars="2050"/>
              <w:jc w:val="left"/>
              <w:rPr>
                <w:rFonts w:ascii="华文楷体" w:hAnsi="华文楷体" w:eastAsia="华文楷体"/>
                <w:color w:val="000000"/>
                <w:sz w:val="28"/>
                <w:szCs w:val="28"/>
              </w:rPr>
            </w:pPr>
          </w:p>
          <w:p>
            <w:pPr>
              <w:spacing w:line="500" w:lineRule="exact"/>
              <w:ind w:right="105" w:rightChars="50" w:firstLine="5740" w:firstLineChars="2050"/>
              <w:jc w:val="left"/>
              <w:rPr>
                <w:rFonts w:ascii="华文楷体" w:hAnsi="华文楷体" w:eastAsia="华文楷体"/>
                <w:color w:val="000000"/>
                <w:sz w:val="28"/>
                <w:szCs w:val="28"/>
              </w:rPr>
            </w:pPr>
          </w:p>
          <w:p>
            <w:pPr>
              <w:spacing w:line="500" w:lineRule="exact"/>
              <w:ind w:right="105" w:rightChars="50" w:firstLine="4340" w:firstLineChars="1550"/>
              <w:jc w:val="left"/>
              <w:rPr>
                <w:rFonts w:ascii="华文楷体" w:hAnsi="华文楷体" w:eastAsia="华文楷体"/>
                <w:color w:val="000000"/>
                <w:sz w:val="28"/>
                <w:szCs w:val="28"/>
              </w:rPr>
            </w:pPr>
            <w:r>
              <w:rPr>
                <w:rFonts w:hint="eastAsia" w:ascii="华文楷体" w:hAnsi="华文楷体" w:eastAsia="华文楷体"/>
                <w:color w:val="000000"/>
                <w:sz w:val="28"/>
                <w:szCs w:val="28"/>
              </w:rPr>
              <w:t xml:space="preserve">负责人签字（单位公章）： </w:t>
            </w:r>
          </w:p>
          <w:p>
            <w:pPr>
              <w:spacing w:line="500" w:lineRule="exact"/>
              <w:ind w:firstLine="5040" w:firstLineChars="1800"/>
              <w:rPr>
                <w:sz w:val="28"/>
                <w:szCs w:val="28"/>
              </w:rPr>
            </w:pPr>
            <w:r>
              <w:rPr>
                <w:rFonts w:hint="eastAsia" w:ascii="华文楷体" w:hAnsi="华文楷体" w:eastAsia="华文楷体"/>
                <w:color w:val="00000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trPr>
        <w:tc>
          <w:tcPr>
            <w:tcW w:w="9214" w:type="dxa"/>
            <w:gridSpan w:val="6"/>
          </w:tcPr>
          <w:p>
            <w:pPr>
              <w:spacing w:line="500" w:lineRule="exact"/>
              <w:ind w:left="105" w:leftChars="50" w:right="105" w:rightChars="50"/>
              <w:jc w:val="left"/>
              <w:rPr>
                <w:rFonts w:ascii="华文楷体" w:hAnsi="华文楷体" w:eastAsia="华文楷体"/>
                <w:color w:val="000000"/>
                <w:sz w:val="28"/>
                <w:szCs w:val="28"/>
              </w:rPr>
            </w:pPr>
            <w:r>
              <w:rPr>
                <w:rFonts w:hint="eastAsia" w:ascii="华文楷体" w:hAnsi="华文楷体" w:eastAsia="华文楷体"/>
                <w:color w:val="000000"/>
                <w:sz w:val="28"/>
                <w:szCs w:val="28"/>
              </w:rPr>
              <w:t>学位评定分委员会意见：</w:t>
            </w:r>
          </w:p>
          <w:p>
            <w:pPr>
              <w:spacing w:line="500" w:lineRule="exact"/>
              <w:ind w:left="105" w:leftChars="50" w:right="105" w:rightChars="50"/>
              <w:jc w:val="left"/>
              <w:rPr>
                <w:rFonts w:ascii="华文楷体" w:hAnsi="华文楷体" w:eastAsia="华文楷体"/>
                <w:color w:val="000000"/>
                <w:sz w:val="28"/>
                <w:szCs w:val="28"/>
              </w:rPr>
            </w:pPr>
          </w:p>
          <w:p>
            <w:pPr>
              <w:spacing w:line="500" w:lineRule="exact"/>
              <w:ind w:left="105" w:leftChars="50" w:right="105" w:rightChars="50"/>
              <w:jc w:val="left"/>
              <w:rPr>
                <w:rFonts w:ascii="华文楷体" w:hAnsi="华文楷体" w:eastAsia="华文楷体"/>
                <w:color w:val="000000"/>
                <w:sz w:val="28"/>
                <w:szCs w:val="28"/>
              </w:rPr>
            </w:pPr>
          </w:p>
          <w:p>
            <w:pPr>
              <w:spacing w:line="500" w:lineRule="exact"/>
              <w:ind w:left="105" w:leftChars="50" w:right="105" w:rightChars="50"/>
              <w:jc w:val="left"/>
              <w:rPr>
                <w:rFonts w:ascii="华文楷体" w:hAnsi="华文楷体" w:eastAsia="华文楷体"/>
                <w:color w:val="000000"/>
                <w:sz w:val="28"/>
                <w:szCs w:val="28"/>
              </w:rPr>
            </w:pPr>
          </w:p>
          <w:p>
            <w:pPr>
              <w:spacing w:line="500" w:lineRule="exact"/>
              <w:ind w:right="105" w:rightChars="50" w:firstLine="3220" w:firstLineChars="1150"/>
              <w:jc w:val="left"/>
              <w:rPr>
                <w:rFonts w:ascii="华文楷体" w:hAnsi="华文楷体" w:eastAsia="华文楷体"/>
                <w:color w:val="000000"/>
                <w:sz w:val="28"/>
                <w:szCs w:val="28"/>
              </w:rPr>
            </w:pPr>
            <w:r>
              <w:rPr>
                <w:rFonts w:hint="eastAsia" w:ascii="华文楷体" w:hAnsi="华文楷体" w:eastAsia="华文楷体"/>
                <w:color w:val="000000"/>
                <w:sz w:val="28"/>
                <w:szCs w:val="28"/>
              </w:rPr>
              <w:t>学位评定分委员会主席签字（公章）：</w:t>
            </w:r>
          </w:p>
          <w:p>
            <w:pPr>
              <w:spacing w:line="500" w:lineRule="exact"/>
              <w:ind w:firstLine="4900" w:firstLineChars="1750"/>
              <w:rPr>
                <w:sz w:val="28"/>
                <w:szCs w:val="28"/>
              </w:rPr>
            </w:pPr>
            <w:r>
              <w:rPr>
                <w:rFonts w:hint="eastAsia" w:ascii="华文楷体" w:hAnsi="华文楷体" w:eastAsia="华文楷体"/>
                <w:color w:val="000000"/>
                <w:sz w:val="28"/>
                <w:szCs w:val="28"/>
              </w:rPr>
              <w:t>年    月    日</w:t>
            </w:r>
          </w:p>
        </w:tc>
      </w:tr>
    </w:tbl>
    <w:p>
      <w:pPr>
        <w:pStyle w:val="3"/>
        <w:shd w:val="clear" w:color="auto" w:fill="FFFFFF"/>
        <w:adjustRightInd w:val="0"/>
        <w:snapToGrid w:val="0"/>
        <w:jc w:val="center"/>
        <w:rPr>
          <w:rFonts w:ascii="黑体" w:hAnsi="黑体" w:eastAsia="黑体" w:cs="黑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41F3B8"/>
    <w:multiLevelType w:val="singleLevel"/>
    <w:tmpl w:val="EB41F3B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NTIwNDhjMzg1NjE5MmM3ZDFlYTM0NzhhN2NiMDIifQ=="/>
  </w:docVars>
  <w:rsids>
    <w:rsidRoot w:val="0C0054D8"/>
    <w:rsid w:val="002728CB"/>
    <w:rsid w:val="003105A9"/>
    <w:rsid w:val="0034321F"/>
    <w:rsid w:val="003F100A"/>
    <w:rsid w:val="0052461E"/>
    <w:rsid w:val="00616596"/>
    <w:rsid w:val="0062437F"/>
    <w:rsid w:val="00665CFA"/>
    <w:rsid w:val="006A0A38"/>
    <w:rsid w:val="007404CE"/>
    <w:rsid w:val="007A0475"/>
    <w:rsid w:val="007B6EAC"/>
    <w:rsid w:val="007F584D"/>
    <w:rsid w:val="009508C3"/>
    <w:rsid w:val="00993C8F"/>
    <w:rsid w:val="009B1976"/>
    <w:rsid w:val="009F4817"/>
    <w:rsid w:val="00A23959"/>
    <w:rsid w:val="00A40C84"/>
    <w:rsid w:val="00A736B6"/>
    <w:rsid w:val="00AA3770"/>
    <w:rsid w:val="00AE6B4A"/>
    <w:rsid w:val="00B926E2"/>
    <w:rsid w:val="00C4020F"/>
    <w:rsid w:val="00DB093E"/>
    <w:rsid w:val="00EC2065"/>
    <w:rsid w:val="00EE755A"/>
    <w:rsid w:val="00F758FE"/>
    <w:rsid w:val="00FB7770"/>
    <w:rsid w:val="02840C9D"/>
    <w:rsid w:val="030B1F15"/>
    <w:rsid w:val="035148F2"/>
    <w:rsid w:val="0689291F"/>
    <w:rsid w:val="07516D85"/>
    <w:rsid w:val="0BEA3528"/>
    <w:rsid w:val="0C0054D8"/>
    <w:rsid w:val="10CB44D1"/>
    <w:rsid w:val="16775FC6"/>
    <w:rsid w:val="2503092A"/>
    <w:rsid w:val="26674C3B"/>
    <w:rsid w:val="27406743"/>
    <w:rsid w:val="2C526A8A"/>
    <w:rsid w:val="2CA73150"/>
    <w:rsid w:val="2D66619F"/>
    <w:rsid w:val="2F551ADB"/>
    <w:rsid w:val="34975701"/>
    <w:rsid w:val="3A3F23AC"/>
    <w:rsid w:val="3CCF7E89"/>
    <w:rsid w:val="3D455D99"/>
    <w:rsid w:val="41DE4E26"/>
    <w:rsid w:val="427F6F71"/>
    <w:rsid w:val="49F663B6"/>
    <w:rsid w:val="4D4C4328"/>
    <w:rsid w:val="4D4C7799"/>
    <w:rsid w:val="4F3837D8"/>
    <w:rsid w:val="52231B98"/>
    <w:rsid w:val="6ADC731B"/>
    <w:rsid w:val="6CBC086A"/>
    <w:rsid w:val="6D487B6B"/>
    <w:rsid w:val="7C306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semiHidden/>
    <w:unhideWhenUsed/>
    <w:qFormat/>
    <w:uiPriority w:val="0"/>
    <w:pPr>
      <w:jc w:val="left"/>
    </w:pPr>
  </w:style>
  <w:style w:type="paragraph" w:styleId="3">
    <w:name w:val="Plain Text"/>
    <w:basedOn w:val="1"/>
    <w:link w:val="19"/>
    <w:qFormat/>
    <w:uiPriority w:val="99"/>
    <w:rPr>
      <w:rFonts w:ascii="宋体" w:hAnsi="Courier New" w:cs="Courier New"/>
      <w:szCs w:val="21"/>
    </w:rPr>
  </w:style>
  <w:style w:type="paragraph" w:styleId="4">
    <w:name w:val="Date"/>
    <w:basedOn w:val="1"/>
    <w:next w:val="1"/>
    <w:link w:val="23"/>
    <w:semiHidden/>
    <w:unhideWhenUsed/>
    <w:qFormat/>
    <w:uiPriority w:val="0"/>
    <w:pPr>
      <w:ind w:left="100" w:leftChars="2500"/>
    </w:pPr>
  </w:style>
  <w:style w:type="paragraph" w:styleId="5">
    <w:name w:val="Balloon Text"/>
    <w:basedOn w:val="1"/>
    <w:link w:val="22"/>
    <w:qFormat/>
    <w:uiPriority w:val="0"/>
    <w:rPr>
      <w:sz w:val="18"/>
      <w:szCs w:val="18"/>
    </w:rPr>
  </w:style>
  <w:style w:type="paragraph" w:styleId="6">
    <w:name w:val="footer"/>
    <w:basedOn w:val="1"/>
    <w:link w:val="2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25"/>
    <w:semiHidden/>
    <w:unhideWhenUsed/>
    <w:qFormat/>
    <w:uiPriority w:val="0"/>
    <w:rPr>
      <w:b/>
      <w:bCs/>
    </w:rPr>
  </w:style>
  <w:style w:type="character" w:styleId="12">
    <w:name w:val="FollowedHyperlink"/>
    <w:basedOn w:val="11"/>
    <w:qFormat/>
    <w:uiPriority w:val="0"/>
    <w:rPr>
      <w:color w:val="000000"/>
      <w:u w:val="none"/>
    </w:rPr>
  </w:style>
  <w:style w:type="character" w:styleId="13">
    <w:name w:val="Hyperlink"/>
    <w:basedOn w:val="11"/>
    <w:qFormat/>
    <w:uiPriority w:val="0"/>
    <w:rPr>
      <w:color w:val="000000"/>
      <w:u w:val="none"/>
    </w:rPr>
  </w:style>
  <w:style w:type="character" w:styleId="14">
    <w:name w:val="annotation reference"/>
    <w:basedOn w:val="11"/>
    <w:semiHidden/>
    <w:unhideWhenUsed/>
    <w:qFormat/>
    <w:uiPriority w:val="0"/>
    <w:rPr>
      <w:sz w:val="21"/>
      <w:szCs w:val="21"/>
    </w:rPr>
  </w:style>
  <w:style w:type="character" w:customStyle="1" w:styleId="15">
    <w:name w:val="hover14"/>
    <w:basedOn w:val="11"/>
    <w:qFormat/>
    <w:uiPriority w:val="0"/>
    <w:rPr>
      <w:shd w:val="clear" w:color="auto" w:fill="B51017"/>
    </w:rPr>
  </w:style>
  <w:style w:type="paragraph" w:customStyle="1" w:styleId="16">
    <w:name w:val="_Style 8"/>
    <w:basedOn w:val="1"/>
    <w:next w:val="1"/>
    <w:qFormat/>
    <w:uiPriority w:val="0"/>
    <w:pPr>
      <w:pBdr>
        <w:bottom w:val="single" w:color="auto" w:sz="6" w:space="1"/>
      </w:pBdr>
      <w:jc w:val="center"/>
    </w:pPr>
    <w:rPr>
      <w:rFonts w:ascii="Arial" w:eastAsia="宋体"/>
      <w:vanish/>
      <w:sz w:val="16"/>
    </w:rPr>
  </w:style>
  <w:style w:type="paragraph" w:customStyle="1" w:styleId="17">
    <w:name w:val="_Style 9"/>
    <w:basedOn w:val="1"/>
    <w:next w:val="1"/>
    <w:qFormat/>
    <w:uiPriority w:val="0"/>
    <w:pPr>
      <w:pBdr>
        <w:top w:val="single" w:color="auto" w:sz="6" w:space="1"/>
      </w:pBdr>
      <w:jc w:val="center"/>
    </w:pPr>
    <w:rPr>
      <w:rFonts w:ascii="Arial" w:eastAsia="宋体"/>
      <w:vanish/>
      <w:sz w:val="16"/>
    </w:rPr>
  </w:style>
  <w:style w:type="character" w:customStyle="1" w:styleId="18">
    <w:name w:val="hover"/>
    <w:basedOn w:val="11"/>
    <w:qFormat/>
    <w:uiPriority w:val="0"/>
    <w:rPr>
      <w:shd w:val="clear" w:color="auto" w:fill="B51017"/>
    </w:rPr>
  </w:style>
  <w:style w:type="character" w:customStyle="1" w:styleId="19">
    <w:name w:val="纯文本 字符"/>
    <w:basedOn w:val="11"/>
    <w:link w:val="3"/>
    <w:qFormat/>
    <w:uiPriority w:val="99"/>
    <w:rPr>
      <w:rFonts w:ascii="宋体" w:hAnsi="Courier New" w:cs="Courier New" w:eastAsiaTheme="minorEastAsia"/>
      <w:kern w:val="2"/>
      <w:sz w:val="21"/>
      <w:szCs w:val="21"/>
    </w:rPr>
  </w:style>
  <w:style w:type="character" w:customStyle="1" w:styleId="20">
    <w:name w:val="页眉 字符"/>
    <w:basedOn w:val="11"/>
    <w:link w:val="7"/>
    <w:qFormat/>
    <w:uiPriority w:val="0"/>
    <w:rPr>
      <w:rFonts w:asciiTheme="minorHAnsi" w:hAnsiTheme="minorHAnsi" w:eastAsiaTheme="minorEastAsia" w:cstheme="minorBidi"/>
      <w:kern w:val="2"/>
      <w:sz w:val="18"/>
      <w:szCs w:val="18"/>
    </w:rPr>
  </w:style>
  <w:style w:type="character" w:customStyle="1" w:styleId="21">
    <w:name w:val="页脚 字符"/>
    <w:basedOn w:val="11"/>
    <w:link w:val="6"/>
    <w:qFormat/>
    <w:uiPriority w:val="0"/>
    <w:rPr>
      <w:rFonts w:asciiTheme="minorHAnsi" w:hAnsiTheme="minorHAnsi" w:eastAsiaTheme="minorEastAsia" w:cstheme="minorBidi"/>
      <w:kern w:val="2"/>
      <w:sz w:val="18"/>
      <w:szCs w:val="18"/>
    </w:rPr>
  </w:style>
  <w:style w:type="character" w:customStyle="1" w:styleId="22">
    <w:name w:val="批注框文本 字符"/>
    <w:basedOn w:val="11"/>
    <w:link w:val="5"/>
    <w:qFormat/>
    <w:uiPriority w:val="0"/>
    <w:rPr>
      <w:rFonts w:asciiTheme="minorHAnsi" w:hAnsiTheme="minorHAnsi" w:eastAsiaTheme="minorEastAsia" w:cstheme="minorBidi"/>
      <w:kern w:val="2"/>
      <w:sz w:val="18"/>
      <w:szCs w:val="18"/>
    </w:rPr>
  </w:style>
  <w:style w:type="character" w:customStyle="1" w:styleId="23">
    <w:name w:val="日期 字符"/>
    <w:basedOn w:val="11"/>
    <w:link w:val="4"/>
    <w:semiHidden/>
    <w:qFormat/>
    <w:uiPriority w:val="0"/>
    <w:rPr>
      <w:rFonts w:asciiTheme="minorHAnsi" w:hAnsiTheme="minorHAnsi" w:eastAsiaTheme="minorEastAsia" w:cstheme="minorBidi"/>
      <w:kern w:val="2"/>
      <w:sz w:val="21"/>
      <w:szCs w:val="24"/>
    </w:rPr>
  </w:style>
  <w:style w:type="character" w:customStyle="1" w:styleId="24">
    <w:name w:val="批注文字 字符"/>
    <w:basedOn w:val="11"/>
    <w:link w:val="2"/>
    <w:semiHidden/>
    <w:qFormat/>
    <w:uiPriority w:val="0"/>
    <w:rPr>
      <w:rFonts w:asciiTheme="minorHAnsi" w:hAnsiTheme="minorHAnsi" w:eastAsiaTheme="minorEastAsia" w:cstheme="minorBidi"/>
      <w:kern w:val="2"/>
      <w:sz w:val="21"/>
      <w:szCs w:val="24"/>
    </w:rPr>
  </w:style>
  <w:style w:type="character" w:customStyle="1" w:styleId="25">
    <w:name w:val="批注主题 字符"/>
    <w:basedOn w:val="24"/>
    <w:link w:val="9"/>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1913</Words>
  <Characters>1952</Characters>
  <Lines>14</Lines>
  <Paragraphs>4</Paragraphs>
  <TotalTime>14</TotalTime>
  <ScaleCrop>false</ScaleCrop>
  <LinksUpToDate>false</LinksUpToDate>
  <CharactersWithSpaces>2086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2020-12-09T05:50:00Z</dcterms:created>
  <dc:creator>D。</dc:creator>
  <cp:lastModifiedBy>雪</cp:lastModifiedBy>
  <cp:lastPrinted>2022-12-01T09:43:00Z</cp:lastPrinted>
  <dcterms:modified xsi:type="dcterms:W3CDTF">2023-05-04T08:36:51Z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81EB1424858840538C8D5C0C933D1901_13</vt:lpwstr>
  </property>
</Properties>
</file>