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4A" w:rsidRPr="001953D9" w:rsidRDefault="00E64A4A" w:rsidP="001A3E8A">
      <w:pPr>
        <w:spacing w:beforeLines="50" w:before="156" w:afterLines="50" w:after="156" w:line="560" w:lineRule="exact"/>
        <w:jc w:val="center"/>
        <w:rPr>
          <w:rFonts w:ascii="仿宋" w:eastAsia="仿宋" w:hAnsi="仿宋" w:cs="Times New Roman"/>
          <w:b/>
          <w:color w:val="000000" w:themeColor="text1"/>
          <w:sz w:val="32"/>
          <w:szCs w:val="30"/>
        </w:rPr>
      </w:pPr>
      <w:r w:rsidRPr="001953D9">
        <w:rPr>
          <w:rFonts w:ascii="仿宋" w:eastAsia="仿宋" w:hAnsi="仿宋" w:cs="Times New Roman" w:hint="eastAsia"/>
          <w:b/>
          <w:color w:val="000000" w:themeColor="text1"/>
          <w:sz w:val="32"/>
          <w:szCs w:val="30"/>
        </w:rPr>
        <w:t xml:space="preserve"> </w:t>
      </w:r>
      <w:r w:rsidR="00560A0B" w:rsidRPr="001953D9">
        <w:rPr>
          <w:rFonts w:ascii="仿宋" w:eastAsia="仿宋" w:hAnsi="仿宋" w:cs="Times New Roman" w:hint="eastAsia"/>
          <w:b/>
          <w:color w:val="000000" w:themeColor="text1"/>
          <w:sz w:val="32"/>
          <w:szCs w:val="30"/>
        </w:rPr>
        <w:t>“中石协·宝石机械杯”</w:t>
      </w:r>
    </w:p>
    <w:p w:rsidR="009A5906" w:rsidRPr="001953D9" w:rsidRDefault="00560A0B" w:rsidP="001A3E8A">
      <w:pPr>
        <w:spacing w:beforeLines="50" w:before="156" w:afterLines="50" w:after="156" w:line="560" w:lineRule="exact"/>
        <w:jc w:val="center"/>
        <w:rPr>
          <w:rFonts w:ascii="仿宋" w:eastAsia="仿宋" w:hAnsi="仿宋" w:cs="Times New Roman"/>
          <w:b/>
          <w:color w:val="000000" w:themeColor="text1"/>
          <w:sz w:val="32"/>
          <w:szCs w:val="30"/>
        </w:rPr>
      </w:pPr>
      <w:r w:rsidRPr="001953D9">
        <w:rPr>
          <w:rFonts w:ascii="仿宋" w:eastAsia="仿宋" w:hAnsi="仿宋" w:cs="Times New Roman" w:hint="eastAsia"/>
          <w:b/>
          <w:color w:val="000000" w:themeColor="text1"/>
          <w:sz w:val="32"/>
          <w:szCs w:val="30"/>
        </w:rPr>
        <w:t>第十一届中国研究生能源装备创新设计大赛</w:t>
      </w:r>
      <w:r w:rsidR="00792CDA" w:rsidRPr="001953D9">
        <w:rPr>
          <w:rFonts w:ascii="仿宋" w:eastAsia="仿宋" w:hAnsi="仿宋" w:cs="Times New Roman" w:hint="eastAsia"/>
          <w:b/>
          <w:color w:val="000000" w:themeColor="text1"/>
          <w:sz w:val="32"/>
          <w:szCs w:val="30"/>
        </w:rPr>
        <w:t>参赛指南</w:t>
      </w:r>
    </w:p>
    <w:p w:rsidR="00144B58" w:rsidRPr="00E64A4A" w:rsidRDefault="00144B58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color w:val="000000" w:themeColor="text1"/>
          <w:kern w:val="2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kern w:val="2"/>
          <w:sz w:val="30"/>
          <w:szCs w:val="30"/>
        </w:rPr>
        <w:t xml:space="preserve">    中国研究生能源装备创新设计大赛（以下简称“大赛”）为“中国研究生创新实践系列大赛”主题赛事之一，第十一届大赛由西安交通大学承办。</w:t>
      </w:r>
    </w:p>
    <w:p w:rsidR="000E7C1E" w:rsidRPr="00E64A4A" w:rsidRDefault="00D443BC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一</w:t>
      </w:r>
      <w:r w:rsidR="000E7C1E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、赛制赛题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1.</w:t>
      </w:r>
      <w:r w:rsidR="000E7C1E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赛制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大赛分为预赛与决赛两个阶段。预赛采用网上评审形式</w:t>
      </w:r>
      <w:r w:rsidR="00042144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决赛采用现场答辩及实物演示、3D模型展示等形式。</w:t>
      </w:r>
    </w:p>
    <w:p w:rsidR="00345F62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2.</w:t>
      </w:r>
      <w:r w:rsidR="00345F62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赛题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本</w:t>
      </w:r>
      <w:r w:rsidR="00345F62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届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大赛赛题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以新能源装备为主，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主要包括以下几</w:t>
      </w:r>
      <w:r w:rsidR="001A119C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个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方面：</w:t>
      </w:r>
    </w:p>
    <w:p w:rsidR="001A3E8A" w:rsidRPr="00E64A4A" w:rsidRDefault="001A3E8A" w:rsidP="001A3E8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1）海洋能源高效开发与利用装备；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="001A3E8A" w:rsidRPr="00E64A4A">
        <w:rPr>
          <w:rFonts w:ascii="仿宋" w:eastAsia="仿宋" w:hAnsi="仿宋" w:cs="Times New Roman"/>
          <w:sz w:val="30"/>
          <w:szCs w:val="30"/>
        </w:rPr>
        <w:t>2</w:t>
      </w:r>
      <w:r w:rsidRPr="00E64A4A">
        <w:rPr>
          <w:rFonts w:ascii="仿宋" w:eastAsia="仿宋" w:hAnsi="仿宋" w:cs="Times New Roman"/>
          <w:sz w:val="30"/>
          <w:szCs w:val="30"/>
        </w:rPr>
        <w:t>）油气绿色高效开发装备；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3）新能源制备装备；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4）可再生能源装备；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5）储能与低碳能源装备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6）热能动力工程装备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7）高效电力能源装备</w:t>
      </w:r>
    </w:p>
    <w:p w:rsidR="00560A0B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8）其他能源装备；</w:t>
      </w:r>
    </w:p>
    <w:p w:rsidR="00FD73A0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（</w:t>
      </w:r>
      <w:r w:rsidRPr="00E64A4A">
        <w:rPr>
          <w:rFonts w:ascii="仿宋" w:eastAsia="仿宋" w:hAnsi="仿宋" w:cs="Times New Roman"/>
          <w:sz w:val="30"/>
          <w:szCs w:val="30"/>
        </w:rPr>
        <w:t>9）企业命题（具体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见大赛官网</w:t>
      </w:r>
      <w:proofErr w:type="gramEnd"/>
      <w:r w:rsidRPr="00E64A4A">
        <w:rPr>
          <w:rFonts w:ascii="仿宋" w:eastAsia="仿宋" w:hAnsi="仿宋" w:cs="Times New Roman"/>
          <w:sz w:val="30"/>
          <w:szCs w:val="30"/>
        </w:rPr>
        <w:t>通知）</w:t>
      </w:r>
      <w:r w:rsidR="00D443BC" w:rsidRPr="00E64A4A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443BC" w:rsidRPr="00E64A4A" w:rsidRDefault="00560A0B" w:rsidP="00560A0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t>企业赛题由赛事支持企业提出技术需求，供参赛团队揭榜参赛。参赛团队可直接与相关企业进行技术对接和成果转化</w:t>
      </w:r>
      <w:r w:rsidR="00D443BC" w:rsidRPr="00E64A4A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lastRenderedPageBreak/>
        <w:t>二</w:t>
      </w:r>
      <w:r w:rsidR="00345F62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345F62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参赛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对象</w:t>
      </w:r>
    </w:p>
    <w:p w:rsidR="00FD73A0" w:rsidRPr="00E64A4A" w:rsidRDefault="00FD73A0" w:rsidP="00FD73A0">
      <w:pPr>
        <w:ind w:firstLineChars="200"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正式注册的国内外在校硕士研究生、博士研究生（包括应届毕业生）及</w:t>
      </w:r>
      <w:r w:rsidRPr="00E64A4A">
        <w:rPr>
          <w:rFonts w:ascii="仿宋" w:eastAsia="仿宋" w:hAnsi="仿宋" w:cs="仿宋" w:hint="eastAsia"/>
          <w:color w:val="000000" w:themeColor="text1"/>
          <w:sz w:val="30"/>
          <w:szCs w:val="30"/>
        </w:rPr>
        <w:t>已获研究生入学资格的本科毕业生和本</w:t>
      </w:r>
      <w:proofErr w:type="gramStart"/>
      <w:r w:rsidRPr="00E64A4A">
        <w:rPr>
          <w:rFonts w:ascii="仿宋" w:eastAsia="仿宋" w:hAnsi="仿宋" w:cs="仿宋" w:hint="eastAsia"/>
          <w:color w:val="000000" w:themeColor="text1"/>
          <w:sz w:val="30"/>
          <w:szCs w:val="30"/>
        </w:rPr>
        <w:t>研</w:t>
      </w:r>
      <w:proofErr w:type="gramEnd"/>
      <w:r w:rsidRPr="00E64A4A">
        <w:rPr>
          <w:rFonts w:ascii="仿宋" w:eastAsia="仿宋" w:hAnsi="仿宋" w:cs="仿宋" w:hint="eastAsia"/>
          <w:color w:val="000000" w:themeColor="text1"/>
          <w:sz w:val="30"/>
          <w:szCs w:val="30"/>
        </w:rPr>
        <w:t>贯通学生。</w:t>
      </w:r>
    </w:p>
    <w:p w:rsidR="00B31ED9" w:rsidRPr="00E64A4A" w:rsidRDefault="00B31ED9" w:rsidP="00A32E8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FF0000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参赛方式可以是个人或者团队，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每队参赛队员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最多不超过 5 人，允许跨单位组队。</w:t>
      </w:r>
    </w:p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三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、</w:t>
      </w:r>
      <w:r w:rsidR="00042144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参赛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作品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1.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作品形式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参赛作品可为产品实物、样机模型、控制系统软件作品、三维模型、工作原理展示等。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2.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作品要求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（1）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</w:t>
      </w:r>
      <w:r w:rsidR="00596500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必须符合大赛赛题，</w:t>
      </w:r>
      <w:r w:rsidR="00990B9A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做到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选题新颖、构思巧妙、设计合理、经济实用。</w:t>
      </w:r>
    </w:p>
    <w:p w:rsidR="00E7572C" w:rsidRPr="00E64A4A" w:rsidRDefault="00E7572C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（2）参赛作品须通过</w:t>
      </w:r>
      <w:proofErr w:type="gramStart"/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大赛官网提交</w:t>
      </w:r>
      <w:proofErr w:type="gramEnd"/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作品报告书，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报告书包括方案创新点、与现有技术相比的优势、具体方案描述等内容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以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充分</w:t>
      </w: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表达作者设计意图和体现设计优势为宜。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（3）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作品如果是为第三</w:t>
      </w:r>
      <w:proofErr w:type="gramStart"/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方服务</w:t>
      </w:r>
      <w:proofErr w:type="gramEnd"/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所设计的方案不得参赛，严禁侵害他人知识产权。大赛不接受涉密作品和存在知识产权纠纷的作品参赛。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（4）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作品须为原创作品，如果是在往届</w:t>
      </w:r>
      <w:r w:rsidR="00DE3BE4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获奖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作品基础之上进行的改进创新应标注出</w:t>
      </w:r>
      <w:r w:rsidR="00DE3BE4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新的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创新之处。</w:t>
      </w:r>
    </w:p>
    <w:p w:rsidR="00DE3BE4" w:rsidRPr="00E64A4A" w:rsidRDefault="00DE3BE4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（5）已经在“中国研究生创新实践系列大赛”某项主题赛事获奖的参赛作品，不能以同一作品参评本赛事。</w:t>
      </w:r>
    </w:p>
    <w:p w:rsidR="009A5906" w:rsidRPr="00E64A4A" w:rsidRDefault="00792CDA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3.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材料提交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sz w:val="30"/>
          <w:szCs w:val="30"/>
        </w:rPr>
        <w:lastRenderedPageBreak/>
        <w:t>（1）</w:t>
      </w:r>
      <w:r w:rsidR="00DE3BE4" w:rsidRPr="00E64A4A">
        <w:rPr>
          <w:rFonts w:ascii="仿宋" w:eastAsia="仿宋" w:hAnsi="仿宋" w:cs="Times New Roman" w:hint="eastAsia"/>
          <w:sz w:val="30"/>
          <w:szCs w:val="30"/>
        </w:rPr>
        <w:t>初赛</w:t>
      </w:r>
      <w:r w:rsidR="00CC28BA" w:rsidRPr="00E64A4A">
        <w:rPr>
          <w:rFonts w:ascii="仿宋" w:eastAsia="仿宋" w:hAnsi="仿宋" w:cs="Times New Roman" w:hint="eastAsia"/>
          <w:sz w:val="30"/>
          <w:szCs w:val="30"/>
        </w:rPr>
        <w:t>阶段：通过大赛官网</w:t>
      </w:r>
      <w:r w:rsidR="00B55C4E" w:rsidRPr="00E64A4A">
        <w:rPr>
          <w:rFonts w:ascii="仿宋" w:eastAsia="仿宋" w:hAnsi="仿宋" w:cs="Times New Roman" w:hint="eastAsia"/>
          <w:sz w:val="30"/>
          <w:szCs w:val="30"/>
        </w:rPr>
        <w:t>，</w:t>
      </w:r>
      <w:r w:rsidR="00CC28BA" w:rsidRPr="00E64A4A">
        <w:rPr>
          <w:rFonts w:ascii="仿宋" w:eastAsia="仿宋" w:hAnsi="仿宋" w:cs="Times New Roman" w:hint="eastAsia"/>
          <w:sz w:val="30"/>
          <w:szCs w:val="30"/>
        </w:rPr>
        <w:t>提交</w:t>
      </w:r>
      <w:r w:rsidR="00996033" w:rsidRPr="00E64A4A">
        <w:rPr>
          <w:rFonts w:ascii="仿宋" w:eastAsia="仿宋" w:hAnsi="仿宋" w:cs="Times New Roman" w:hint="eastAsia"/>
          <w:sz w:val="30"/>
          <w:szCs w:val="30"/>
        </w:rPr>
        <w:t>作品报告书</w:t>
      </w:r>
      <w:r w:rsidR="00CC28BA" w:rsidRPr="00E64A4A">
        <w:rPr>
          <w:rFonts w:ascii="仿宋" w:eastAsia="仿宋" w:hAnsi="仿宋" w:cs="Times New Roman"/>
          <w:sz w:val="30"/>
          <w:szCs w:val="30"/>
        </w:rPr>
        <w:t>（电子文档</w:t>
      </w:r>
      <w:r w:rsidR="00CC28BA" w:rsidRPr="00E64A4A">
        <w:rPr>
          <w:rFonts w:ascii="仿宋" w:eastAsia="仿宋" w:hAnsi="仿宋" w:cs="Times New Roman" w:hint="eastAsia"/>
          <w:sz w:val="30"/>
          <w:szCs w:val="30"/>
        </w:rPr>
        <w:t>PDF</w:t>
      </w:r>
      <w:r w:rsidR="00CC28BA" w:rsidRPr="00E64A4A">
        <w:rPr>
          <w:rFonts w:ascii="仿宋" w:eastAsia="仿宋" w:hAnsi="仿宋" w:cs="Times New Roman"/>
          <w:sz w:val="30"/>
          <w:szCs w:val="30"/>
        </w:rPr>
        <w:t>版</w:t>
      </w:r>
      <w:r w:rsidR="00B42102" w:rsidRPr="00E64A4A">
        <w:rPr>
          <w:rFonts w:ascii="仿宋" w:eastAsia="仿宋" w:hAnsi="仿宋" w:cs="Times New Roman"/>
          <w:sz w:val="30"/>
          <w:szCs w:val="30"/>
        </w:rPr>
        <w:t>，</w:t>
      </w:r>
      <w:r w:rsidR="00B42102" w:rsidRPr="00E64A4A">
        <w:rPr>
          <w:rFonts w:ascii="仿宋" w:eastAsia="仿宋" w:hAnsi="仿宋" w:cs="Times New Roman" w:hint="eastAsia"/>
          <w:sz w:val="30"/>
          <w:szCs w:val="30"/>
        </w:rPr>
        <w:t>模板见附件</w:t>
      </w:r>
      <w:r w:rsidR="00D03DEB" w:rsidRPr="00E64A4A">
        <w:rPr>
          <w:rFonts w:ascii="仿宋" w:eastAsia="仿宋" w:hAnsi="仿宋" w:cs="Times New Roman"/>
          <w:sz w:val="30"/>
          <w:szCs w:val="30"/>
        </w:rPr>
        <w:t>1</w:t>
      </w:r>
      <w:r w:rsidR="00CC28BA" w:rsidRPr="00E64A4A">
        <w:rPr>
          <w:rFonts w:ascii="仿宋" w:eastAsia="仿宋" w:hAnsi="仿宋" w:cs="Times New Roman"/>
          <w:sz w:val="30"/>
          <w:szCs w:val="30"/>
        </w:rPr>
        <w:t>）</w:t>
      </w:r>
      <w:r w:rsidR="00B55C4E" w:rsidRPr="00E64A4A">
        <w:rPr>
          <w:rFonts w:ascii="仿宋" w:eastAsia="仿宋" w:hAnsi="仿宋" w:cs="Times New Roman" w:hint="eastAsia"/>
          <w:sz w:val="30"/>
          <w:szCs w:val="30"/>
        </w:rPr>
        <w:t>，</w:t>
      </w:r>
      <w:r w:rsidR="00996033" w:rsidRPr="00E64A4A">
        <w:rPr>
          <w:rFonts w:ascii="仿宋" w:eastAsia="仿宋" w:hAnsi="仿宋" w:cs="Times New Roman"/>
          <w:sz w:val="30"/>
          <w:szCs w:val="30"/>
        </w:rPr>
        <w:t>设</w:t>
      </w:r>
      <w:r w:rsidR="00996033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计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图样、</w:t>
      </w:r>
      <w:r w:rsidR="00996033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数字模型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、</w:t>
      </w:r>
      <w:r w:rsidR="00996033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动画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视频等</w:t>
      </w:r>
      <w:r w:rsidR="00EC72EA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其他支撑材料</w:t>
      </w:r>
      <w:r w:rsidR="009835E8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可作为附件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提交</w:t>
      </w:r>
      <w:r w:rsidR="00DE3BE4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（2）</w:t>
      </w:r>
      <w:r w:rsidR="00CC28BA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决赛阶段：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通过大赛官网</w:t>
      </w:r>
      <w:r w:rsidR="00B55C4E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</w:t>
      </w:r>
      <w:r w:rsidR="009960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提交</w:t>
      </w:r>
      <w:r w:rsidR="005852DD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作品简介展板</w:t>
      </w:r>
      <w:r w:rsidR="005852DD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、答辩PPT</w:t>
      </w:r>
      <w:r w:rsidR="009354C2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等</w:t>
      </w:r>
      <w:r w:rsidR="00B55C4E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，其中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作品简介展板由组委会提供统一模板</w:t>
      </w:r>
      <w:r w:rsidR="00B42102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（</w:t>
      </w:r>
      <w:r w:rsidR="006E56AD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详</w:t>
      </w:r>
      <w:r w:rsidR="00B42102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见决赛通知）</w:t>
      </w:r>
      <w:r w:rsidR="0030095F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。</w:t>
      </w:r>
    </w:p>
    <w:p w:rsidR="00217F7C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四</w:t>
      </w:r>
      <w:r w:rsidR="00217F7C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、作品评审</w:t>
      </w:r>
    </w:p>
    <w:p w:rsidR="00DE3BE4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1.</w:t>
      </w:r>
      <w:r w:rsidR="00DE3BE4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初赛作品评审标准</w:t>
      </w:r>
    </w:p>
    <w:p w:rsidR="00DE3BE4" w:rsidRPr="00E64A4A" w:rsidRDefault="00DE3BE4" w:rsidP="00DE3BE4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（1）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设计方案构思的创新性及其技术的先进性30%；</w:t>
      </w:r>
    </w:p>
    <w:p w:rsidR="00DE3BE4" w:rsidRPr="00E64A4A" w:rsidRDefault="00DE3BE4" w:rsidP="00DE3BE4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（2）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设计方案功能原理的可行性和实用性30%；</w:t>
      </w:r>
    </w:p>
    <w:p w:rsidR="00DE3BE4" w:rsidRPr="00E64A4A" w:rsidRDefault="00DE3BE4" w:rsidP="00DE3BE4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（3）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设计方案理论论证的严谨性和逻辑性20%；</w:t>
      </w:r>
    </w:p>
    <w:p w:rsidR="00DE3BE4" w:rsidRPr="00E64A4A" w:rsidRDefault="00DE3BE4" w:rsidP="00DE3BE4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（4）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原理性样机功能验证的水平及完整性20%；</w:t>
      </w:r>
    </w:p>
    <w:p w:rsidR="00DE3BE4" w:rsidRPr="00E64A4A" w:rsidRDefault="00DE3BE4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2</w:t>
      </w:r>
      <w:r w:rsidR="0030095F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.</w:t>
      </w:r>
      <w:r w:rsidR="0030095F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决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赛作品评审标准</w:t>
      </w:r>
    </w:p>
    <w:p w:rsidR="00217F7C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（1）</w:t>
      </w:r>
      <w:r w:rsidR="00217F7C" w:rsidRPr="00E64A4A">
        <w:rPr>
          <w:rFonts w:ascii="仿宋" w:eastAsia="仿宋" w:hAnsi="仿宋"/>
          <w:color w:val="000000" w:themeColor="text1"/>
          <w:sz w:val="30"/>
          <w:szCs w:val="30"/>
        </w:rPr>
        <w:t>设计方案构思的创新性及其技术的先进性30%；</w:t>
      </w:r>
    </w:p>
    <w:p w:rsidR="00217F7C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（2）</w:t>
      </w:r>
      <w:r w:rsidR="00217F7C" w:rsidRPr="00E64A4A">
        <w:rPr>
          <w:rFonts w:ascii="仿宋" w:eastAsia="仿宋" w:hAnsi="仿宋"/>
          <w:color w:val="000000" w:themeColor="text1"/>
          <w:sz w:val="30"/>
          <w:szCs w:val="30"/>
        </w:rPr>
        <w:t>设计方案功能原理的可行性和实用性30%；</w:t>
      </w:r>
    </w:p>
    <w:p w:rsidR="00217F7C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（3）</w:t>
      </w:r>
      <w:r w:rsidR="00217F7C" w:rsidRPr="00E64A4A">
        <w:rPr>
          <w:rFonts w:ascii="仿宋" w:eastAsia="仿宋" w:hAnsi="仿宋"/>
          <w:color w:val="000000" w:themeColor="text1"/>
          <w:sz w:val="30"/>
          <w:szCs w:val="30"/>
        </w:rPr>
        <w:t>设计方案理论论证的严谨性和逻辑性15%；</w:t>
      </w:r>
    </w:p>
    <w:p w:rsidR="00217F7C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（4）</w:t>
      </w:r>
      <w:r w:rsidR="00217F7C" w:rsidRPr="00E64A4A">
        <w:rPr>
          <w:rFonts w:ascii="仿宋" w:eastAsia="仿宋" w:hAnsi="仿宋"/>
          <w:color w:val="000000" w:themeColor="text1"/>
          <w:sz w:val="30"/>
          <w:szCs w:val="30"/>
        </w:rPr>
        <w:t>原理性样机功能验证的水平及完整性15%；</w:t>
      </w:r>
    </w:p>
    <w:p w:rsidR="00217F7C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（5）</w:t>
      </w:r>
      <w:r w:rsidR="00217F7C" w:rsidRPr="00E64A4A">
        <w:rPr>
          <w:rFonts w:ascii="仿宋" w:eastAsia="仿宋" w:hAnsi="仿宋"/>
          <w:color w:val="000000" w:themeColor="text1"/>
          <w:sz w:val="30"/>
          <w:szCs w:val="30"/>
        </w:rPr>
        <w:t>现场答辩表现10%。</w:t>
      </w:r>
    </w:p>
    <w:p w:rsidR="009A5906" w:rsidRPr="00E64A4A" w:rsidRDefault="00C95671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3</w:t>
      </w:r>
      <w:r w:rsidR="00C63E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.</w:t>
      </w:r>
      <w:r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初赛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评审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大赛专家委员会根据大赛评审标准组织专家对各单位推荐作品进行</w:t>
      </w: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网络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评审</w:t>
      </w:r>
      <w:r w:rsidR="00C95671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和会评</w:t>
      </w:r>
      <w:r w:rsidR="00C95671" w:rsidRPr="00E64A4A">
        <w:rPr>
          <w:rFonts w:ascii="仿宋" w:eastAsia="仿宋" w:hAnsi="仿宋"/>
          <w:color w:val="000000" w:themeColor="text1"/>
          <w:sz w:val="30"/>
          <w:szCs w:val="30"/>
        </w:rPr>
        <w:t>，</w:t>
      </w:r>
      <w:r w:rsidR="00C95671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确定部分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优秀作品</w:t>
      </w:r>
      <w:r w:rsidR="00217F7C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进入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决赛。</w:t>
      </w:r>
    </w:p>
    <w:p w:rsidR="009A5906" w:rsidRPr="00E64A4A" w:rsidRDefault="00C95671" w:rsidP="00867702">
      <w:pPr>
        <w:spacing w:line="560" w:lineRule="exact"/>
        <w:ind w:firstLineChars="200" w:firstLine="600"/>
        <w:jc w:val="both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4</w:t>
      </w:r>
      <w:r w:rsidR="00C63E33" w:rsidRPr="00E64A4A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.</w:t>
      </w:r>
      <w:r w:rsidR="00CC28BA" w:rsidRPr="00E64A4A">
        <w:rPr>
          <w:rFonts w:ascii="仿宋" w:eastAsia="仿宋" w:hAnsi="仿宋" w:cs="Times New Roman"/>
          <w:color w:val="000000" w:themeColor="text1"/>
          <w:sz w:val="30"/>
          <w:szCs w:val="30"/>
        </w:rPr>
        <w:t>决赛评审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负责组织：</w:t>
      </w:r>
      <w:r w:rsidR="0088517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第1</w:t>
      </w:r>
      <w:r w:rsidR="00885175" w:rsidRPr="00E64A4A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88517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届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中国研究生能源装备创新设计大赛专家委员会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决赛地点：</w:t>
      </w:r>
      <w:r w:rsidR="00E757DB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陕西</w:t>
      </w:r>
      <w:r w:rsidR="00E757DB" w:rsidRPr="00E64A4A">
        <w:rPr>
          <w:rFonts w:ascii="仿宋" w:eastAsia="仿宋" w:hAnsi="仿宋" w:cs="Times New Roman" w:hint="eastAsia"/>
          <w:sz w:val="30"/>
          <w:szCs w:val="30"/>
        </w:rPr>
        <w:t>西安交通大学创新港校区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决赛时间：</w:t>
      </w:r>
      <w:r w:rsidR="00E757DB" w:rsidRPr="00E64A4A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="00D03DEB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E757DB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（具体日期待定）</w:t>
      </w:r>
      <w:r w:rsidR="00C95671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A5906" w:rsidRPr="00E64A4A" w:rsidRDefault="00CC28BA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lastRenderedPageBreak/>
        <w:t>评审办法：决赛分为</w:t>
      </w:r>
      <w:r w:rsidR="00E33A70" w:rsidRPr="00E64A4A">
        <w:rPr>
          <w:rFonts w:ascii="仿宋" w:eastAsia="仿宋" w:hAnsi="仿宋"/>
          <w:color w:val="000000" w:themeColor="text1"/>
          <w:sz w:val="30"/>
          <w:szCs w:val="30"/>
        </w:rPr>
        <w:t>现场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展示</w:t>
      </w:r>
      <w:r w:rsidR="00E33A70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现场答辩两个环节。</w:t>
      </w:r>
    </w:p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五</w:t>
      </w:r>
      <w:r w:rsidR="00217F7C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奖项设置</w:t>
      </w:r>
    </w:p>
    <w:p w:rsidR="00C95671" w:rsidRPr="00E64A4A" w:rsidRDefault="00C95671" w:rsidP="00C95671">
      <w:pPr>
        <w:ind w:firstLineChars="200" w:firstLine="600"/>
        <w:rPr>
          <w:rFonts w:ascii="仿宋" w:eastAsia="仿宋" w:hAnsi="仿宋" w:cs="Times New Roman"/>
          <w:color w:val="333333"/>
          <w:sz w:val="30"/>
          <w:szCs w:val="30"/>
        </w:rPr>
      </w:pPr>
      <w:r w:rsidRPr="00E64A4A">
        <w:rPr>
          <w:rFonts w:ascii="仿宋" w:eastAsia="仿宋" w:hAnsi="仿宋" w:cs="Times New Roman"/>
          <w:color w:val="000000"/>
          <w:sz w:val="30"/>
          <w:szCs w:val="30"/>
        </w:rPr>
        <w:t>大赛设</w:t>
      </w:r>
      <w:r w:rsidR="005B18AF">
        <w:rPr>
          <w:rFonts w:ascii="仿宋" w:eastAsia="仿宋" w:hAnsi="仿宋" w:cs="Times New Roman"/>
          <w:color w:val="000000"/>
          <w:sz w:val="30"/>
          <w:szCs w:val="30"/>
        </w:rPr>
        <w:t>置一等奖、二等奖和三等奖，并设有优秀指导教师、优秀组织单位等</w:t>
      </w:r>
      <w:r w:rsidR="005B18AF">
        <w:rPr>
          <w:rFonts w:ascii="仿宋" w:eastAsia="仿宋" w:hAnsi="仿宋" w:cs="Times New Roman" w:hint="eastAsia"/>
          <w:color w:val="000000"/>
          <w:sz w:val="30"/>
          <w:szCs w:val="30"/>
        </w:rPr>
        <w:t>荣誉称号</w:t>
      </w:r>
      <w:r w:rsidRPr="00E64A4A">
        <w:rPr>
          <w:rFonts w:ascii="仿宋" w:eastAsia="仿宋" w:hAnsi="仿宋" w:cs="Times New Roman"/>
          <w:color w:val="000000"/>
          <w:sz w:val="30"/>
          <w:szCs w:val="30"/>
        </w:rPr>
        <w:t>。</w:t>
      </w:r>
    </w:p>
    <w:p w:rsidR="00C95671" w:rsidRPr="00E64A4A" w:rsidRDefault="00144B58" w:rsidP="00C95671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 w:hint="eastAsia"/>
          <w:color w:val="000000"/>
          <w:sz w:val="30"/>
          <w:szCs w:val="30"/>
        </w:rPr>
        <w:t>一等奖：决赛作品的</w:t>
      </w:r>
      <w:r w:rsidRPr="00E64A4A">
        <w:rPr>
          <w:rFonts w:ascii="仿宋" w:eastAsia="仿宋" w:hAnsi="仿宋" w:cs="Times New Roman"/>
          <w:color w:val="000000"/>
          <w:sz w:val="30"/>
          <w:szCs w:val="30"/>
        </w:rPr>
        <w:t>10%左右，颁发获奖证书及奖金。另外，由各组推选优秀作品进行二次答辩，授予前三组为“能源装备之星”荣誉称号（冠亚季军），颁发荣誉证书及奖金。</w:t>
      </w:r>
    </w:p>
    <w:p w:rsidR="00C95671" w:rsidRPr="00E64A4A" w:rsidRDefault="00C95671" w:rsidP="00C95671">
      <w:pPr>
        <w:ind w:firstLineChars="200" w:firstLine="600"/>
        <w:rPr>
          <w:rFonts w:ascii="仿宋" w:eastAsia="仿宋" w:hAnsi="仿宋" w:cs="Times New Roman"/>
          <w:color w:val="333333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二等奖：决赛作品的20%左右，颁发获</w:t>
      </w:r>
      <w:r w:rsidRPr="00E64A4A">
        <w:rPr>
          <w:rFonts w:ascii="仿宋" w:eastAsia="仿宋" w:hAnsi="仿宋" w:cs="Times New Roman"/>
          <w:color w:val="000000"/>
          <w:sz w:val="30"/>
          <w:szCs w:val="30"/>
        </w:rPr>
        <w:t>奖证书及奖金。</w:t>
      </w:r>
    </w:p>
    <w:p w:rsidR="00C95671" w:rsidRPr="00E64A4A" w:rsidRDefault="00C95671" w:rsidP="00C95671">
      <w:pPr>
        <w:ind w:firstLineChars="200" w:firstLine="600"/>
        <w:rPr>
          <w:rFonts w:ascii="仿宋" w:eastAsia="仿宋" w:hAnsi="仿宋" w:cs="Times New Roman"/>
          <w:color w:val="333333"/>
          <w:sz w:val="30"/>
          <w:szCs w:val="30"/>
        </w:rPr>
      </w:pPr>
      <w:r w:rsidRPr="00E64A4A">
        <w:rPr>
          <w:rFonts w:ascii="仿宋" w:eastAsia="仿宋" w:hAnsi="仿宋" w:cs="Times New Roman"/>
          <w:color w:val="000000"/>
          <w:sz w:val="30"/>
          <w:szCs w:val="30"/>
        </w:rPr>
        <w:t>三等奖：决赛作品的70%左右，颁发获奖证书。</w:t>
      </w:r>
    </w:p>
    <w:p w:rsidR="00C95671" w:rsidRPr="00E64A4A" w:rsidRDefault="00C95671" w:rsidP="00C95671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E64A4A">
        <w:rPr>
          <w:rFonts w:ascii="仿宋" w:eastAsia="仿宋" w:hAnsi="仿宋" w:cs="Times New Roman"/>
          <w:color w:val="000000"/>
          <w:sz w:val="30"/>
          <w:szCs w:val="30"/>
        </w:rPr>
        <w:t>对优秀指导教师和优秀组织单位颁发</w:t>
      </w:r>
      <w:r w:rsidRPr="00E64A4A">
        <w:rPr>
          <w:rFonts w:ascii="仿宋" w:eastAsia="仿宋" w:hAnsi="仿宋" w:cs="Times New Roman" w:hint="eastAsia"/>
          <w:color w:val="000000"/>
          <w:sz w:val="30"/>
          <w:szCs w:val="30"/>
        </w:rPr>
        <w:t>荣誉</w:t>
      </w:r>
      <w:r w:rsidRPr="00E64A4A">
        <w:rPr>
          <w:rFonts w:ascii="仿宋" w:eastAsia="仿宋" w:hAnsi="仿宋" w:cs="Times New Roman"/>
          <w:color w:val="000000"/>
          <w:sz w:val="30"/>
          <w:szCs w:val="30"/>
        </w:rPr>
        <w:t>证书。</w:t>
      </w:r>
    </w:p>
    <w:p w:rsidR="0000307B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六</w:t>
      </w:r>
      <w:r w:rsidR="0000307B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00307B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时间安排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5290"/>
      </w:tblGrid>
      <w:tr w:rsidR="00DD725A" w:rsidRPr="00E64A4A" w:rsidTr="00DD6450">
        <w:trPr>
          <w:trHeight w:val="640"/>
          <w:jc w:val="center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ind w:firstLineChars="6" w:firstLine="18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  <w:t>事项</w:t>
            </w:r>
          </w:p>
        </w:tc>
      </w:tr>
      <w:tr w:rsidR="00DD725A" w:rsidRPr="00E64A4A" w:rsidTr="00DD6450">
        <w:trPr>
          <w:trHeight w:val="721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ind w:firstLineChars="6" w:firstLine="18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4月1日—8月20日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网上注册、报名</w:t>
            </w:r>
          </w:p>
        </w:tc>
      </w:tr>
      <w:tr w:rsidR="00DD725A" w:rsidRPr="00E64A4A" w:rsidTr="00DD6450">
        <w:trPr>
          <w:trHeight w:val="704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ind w:leftChars="-1" w:left="-2" w:firstLineChars="7" w:firstLine="21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4月1日—8月25日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资格审核</w:t>
            </w:r>
          </w:p>
        </w:tc>
      </w:tr>
      <w:tr w:rsidR="00DD725A" w:rsidRPr="00E64A4A" w:rsidTr="00DD6450">
        <w:trPr>
          <w:trHeight w:val="704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4月1日—8月30日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 w:hint="eastAsia"/>
                <w:sz w:val="30"/>
                <w:szCs w:val="30"/>
              </w:rPr>
              <w:t>提交预赛作品</w:t>
            </w:r>
          </w:p>
        </w:tc>
      </w:tr>
      <w:tr w:rsidR="00DD725A" w:rsidRPr="00E64A4A" w:rsidTr="00DD6450">
        <w:trPr>
          <w:trHeight w:val="704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9月1日—9月20日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 w:hint="eastAsia"/>
                <w:sz w:val="30"/>
                <w:szCs w:val="30"/>
              </w:rPr>
              <w:t>预赛</w:t>
            </w: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作品评审和公布决赛名单</w:t>
            </w:r>
          </w:p>
        </w:tc>
      </w:tr>
      <w:tr w:rsidR="00DD725A" w:rsidRPr="00E64A4A" w:rsidTr="00DD6450">
        <w:trPr>
          <w:trHeight w:val="728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9月25日—9月30日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网上提交决赛作品展板</w:t>
            </w:r>
            <w:r w:rsidRPr="00E64A4A">
              <w:rPr>
                <w:rFonts w:ascii="仿宋" w:eastAsia="仿宋" w:hAnsi="仿宋" w:cs="Times New Roman" w:hint="eastAsia"/>
                <w:sz w:val="30"/>
                <w:szCs w:val="30"/>
              </w:rPr>
              <w:t>和答辩PPT</w:t>
            </w:r>
          </w:p>
        </w:tc>
      </w:tr>
      <w:tr w:rsidR="00DD725A" w:rsidRPr="00E64A4A" w:rsidTr="00DD6450">
        <w:trPr>
          <w:trHeight w:val="591"/>
          <w:jc w:val="center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ind w:rightChars="-19" w:right="-4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10</w:t>
            </w:r>
            <w:r w:rsidR="00886C93" w:rsidRPr="00E64A4A">
              <w:rPr>
                <w:rFonts w:ascii="仿宋" w:eastAsia="仿宋" w:hAnsi="仿宋" w:cs="Times New Roman"/>
                <w:sz w:val="30"/>
                <w:szCs w:val="30"/>
              </w:rPr>
              <w:t>月（</w:t>
            </w: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具体</w:t>
            </w:r>
            <w:r w:rsidRPr="00E64A4A">
              <w:rPr>
                <w:rFonts w:ascii="仿宋" w:eastAsia="仿宋" w:hAnsi="仿宋" w:cs="Times New Roman" w:hint="eastAsia"/>
                <w:sz w:val="30"/>
                <w:szCs w:val="30"/>
              </w:rPr>
              <w:t>日期待定</w:t>
            </w: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）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DB" w:rsidRPr="00E64A4A" w:rsidRDefault="00E757DB" w:rsidP="00886C9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64A4A">
              <w:rPr>
                <w:rFonts w:ascii="仿宋" w:eastAsia="仿宋" w:hAnsi="仿宋" w:cs="Times New Roman"/>
                <w:sz w:val="30"/>
                <w:szCs w:val="30"/>
              </w:rPr>
              <w:t>全国总决赛</w:t>
            </w:r>
          </w:p>
        </w:tc>
      </w:tr>
    </w:tbl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七</w:t>
      </w:r>
      <w:r w:rsidR="00217F7C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知识产权</w:t>
      </w:r>
    </w:p>
    <w:p w:rsidR="00886C93" w:rsidRPr="00E64A4A" w:rsidRDefault="00886C93" w:rsidP="00886C93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所有参赛作品的知识产权由参赛队伍自主决定，知识产权的保</w:t>
      </w:r>
    </w:p>
    <w:p w:rsidR="009A5906" w:rsidRPr="00E64A4A" w:rsidRDefault="00CC28BA" w:rsidP="00886C93">
      <w:pPr>
        <w:spacing w:line="56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 w:rsidRPr="00E64A4A">
        <w:rPr>
          <w:rFonts w:ascii="仿宋" w:eastAsia="仿宋" w:hAnsi="仿宋"/>
          <w:color w:val="000000" w:themeColor="text1"/>
          <w:sz w:val="30"/>
          <w:szCs w:val="30"/>
        </w:rPr>
        <w:lastRenderedPageBreak/>
        <w:t>护均取决于</w:t>
      </w:r>
      <w:proofErr w:type="gramEnd"/>
      <w:r w:rsidRPr="00E64A4A">
        <w:rPr>
          <w:rFonts w:ascii="仿宋" w:eastAsia="仿宋" w:hAnsi="仿宋"/>
          <w:color w:val="000000" w:themeColor="text1"/>
          <w:sz w:val="30"/>
          <w:szCs w:val="30"/>
        </w:rPr>
        <w:t>项目来源或相关约定。组委会不负责参赛作品涉及的知识产权争议等相关事宜。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参赛作品除用于大赛评审、优秀作品集出版、学术交流与展览等大赛相关工作外，未经作者允许，不得用于商业用途，任何人不得私自盗用参赛作品成果。</w:t>
      </w:r>
    </w:p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八</w:t>
      </w:r>
      <w:r w:rsidR="00217F7C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CC28BA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纪律与处罚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各参赛单位严格审查参赛选手资格，若出现参赛选手资格问题，取消该作品参赛资格、参赛单位评优资格及承办单位申请权，并通报组委会各委员单位。</w:t>
      </w:r>
    </w:p>
    <w:p w:rsidR="009A5906" w:rsidRPr="00E64A4A" w:rsidRDefault="00C63E33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 w:rsidR="0054318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参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赛选手、作品指导教师应遵守大赛纪律和相关规定，若出现违反大赛纪律的行为，经组委会决议给予相应处罚。</w:t>
      </w:r>
    </w:p>
    <w:p w:rsidR="00543185" w:rsidRPr="00E64A4A" w:rsidRDefault="00543185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参赛作品</w:t>
      </w:r>
      <w:r w:rsidR="008C13CD" w:rsidRPr="00E64A4A">
        <w:rPr>
          <w:rFonts w:ascii="仿宋" w:eastAsia="仿宋" w:hAnsi="仿宋"/>
          <w:color w:val="000000" w:themeColor="text1"/>
          <w:sz w:val="30"/>
          <w:szCs w:val="30"/>
        </w:rPr>
        <w:t>须为原创</w:t>
      </w:r>
      <w:r w:rsidR="008C13CD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若发现</w:t>
      </w:r>
      <w:r w:rsidR="008C13CD" w:rsidRPr="00E64A4A">
        <w:rPr>
          <w:rFonts w:ascii="仿宋" w:eastAsia="仿宋" w:hAnsi="仿宋"/>
          <w:color w:val="000000" w:themeColor="text1"/>
          <w:sz w:val="30"/>
          <w:szCs w:val="30"/>
        </w:rPr>
        <w:t>作品存在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抄袭</w:t>
      </w:r>
      <w:r w:rsidR="00AB5884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AB5884" w:rsidRPr="00E64A4A">
        <w:rPr>
          <w:rFonts w:ascii="仿宋" w:eastAsia="仿宋" w:hAnsi="仿宋"/>
          <w:color w:val="000000" w:themeColor="text1"/>
          <w:sz w:val="30"/>
          <w:szCs w:val="30"/>
        </w:rPr>
        <w:t>侵权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现象</w:t>
      </w:r>
      <w:r w:rsidR="00AB5884" w:rsidRPr="00E64A4A">
        <w:rPr>
          <w:rFonts w:ascii="仿宋" w:eastAsia="仿宋" w:hAnsi="仿宋"/>
          <w:color w:val="000000" w:themeColor="text1"/>
          <w:sz w:val="30"/>
          <w:szCs w:val="30"/>
        </w:rPr>
        <w:t>或</w:t>
      </w:r>
      <w:r w:rsidR="008C13CD" w:rsidRPr="00E64A4A">
        <w:rPr>
          <w:rFonts w:ascii="仿宋" w:eastAsia="仿宋" w:hAnsi="仿宋"/>
          <w:color w:val="000000" w:themeColor="text1"/>
          <w:sz w:val="30"/>
          <w:szCs w:val="30"/>
        </w:rPr>
        <w:t>作品为</w:t>
      </w:r>
      <w:r w:rsidR="00AB5884" w:rsidRPr="00E64A4A">
        <w:rPr>
          <w:rFonts w:ascii="仿宋" w:eastAsia="仿宋" w:hAnsi="仿宋"/>
          <w:color w:val="000000" w:themeColor="text1"/>
          <w:sz w:val="30"/>
          <w:szCs w:val="30"/>
        </w:rPr>
        <w:t>往届作品的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，取消</w:t>
      </w:r>
      <w:r w:rsidR="008C13CD" w:rsidRPr="00E64A4A">
        <w:rPr>
          <w:rFonts w:ascii="仿宋" w:eastAsia="仿宋" w:hAnsi="仿宋"/>
          <w:color w:val="000000" w:themeColor="text1"/>
          <w:sz w:val="30"/>
          <w:szCs w:val="30"/>
        </w:rPr>
        <w:t>相关作品的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参赛资格，</w:t>
      </w:r>
      <w:r w:rsidR="004A36AE" w:rsidRPr="00E64A4A">
        <w:rPr>
          <w:rFonts w:ascii="仿宋" w:eastAsia="仿宋" w:hAnsi="仿宋"/>
          <w:color w:val="000000" w:themeColor="text1"/>
          <w:sz w:val="30"/>
          <w:szCs w:val="30"/>
        </w:rPr>
        <w:t>已获奖的追回相关奖励</w:t>
      </w:r>
      <w:r w:rsidR="004A36AE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，同时，通报</w:t>
      </w:r>
      <w:r w:rsidR="008C13CD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选手</w:t>
      </w:r>
      <w:r w:rsidR="004A36AE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其所在培养单位，由所在培养单位给予相应处罚。</w:t>
      </w:r>
      <w:r w:rsidR="00AB5884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由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此造成的一切后果由选手自负</w:t>
      </w:r>
      <w:r w:rsidR="00AB5884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A5906" w:rsidRPr="00E64A4A" w:rsidRDefault="00543185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C63E33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.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大赛</w:t>
      </w:r>
      <w:r w:rsidR="00217F7C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组委会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、承办单位、专家委员会及评审专家等应严格遵守大赛各项规章、制度，做到公正、公平、公开。若出现渎职、包庇等行为，取消相关作品资格及责任人职务，并通报组委会各委员单位</w:t>
      </w:r>
      <w:r w:rsidR="00BF664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BF6645" w:rsidRPr="00E64A4A">
        <w:rPr>
          <w:rFonts w:ascii="仿宋" w:eastAsia="仿宋" w:hAnsi="仿宋"/>
          <w:color w:val="000000" w:themeColor="text1"/>
          <w:sz w:val="30"/>
          <w:szCs w:val="30"/>
        </w:rPr>
        <w:t>相关人所在单位</w:t>
      </w:r>
      <w:r w:rsidR="00CC28BA" w:rsidRPr="00E64A4A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9A5906" w:rsidRPr="00E64A4A" w:rsidRDefault="004F1131" w:rsidP="00886C93">
      <w:pPr>
        <w:spacing w:beforeLines="50" w:before="156" w:afterLines="50" w:after="156" w:line="560" w:lineRule="exact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九</w:t>
      </w:r>
      <w:r w:rsidR="00BF6645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、</w:t>
      </w:r>
      <w:r w:rsidR="004F3471" w:rsidRPr="00E64A4A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联系</w:t>
      </w:r>
      <w:r w:rsidR="004F3471" w:rsidRPr="00E64A4A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方式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1.大赛官网：https://cpipc.acge.org.cn/cw/hp/7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2.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微信公众号</w:t>
      </w:r>
      <w:proofErr w:type="gramEnd"/>
      <w:r w:rsidRPr="00E64A4A">
        <w:rPr>
          <w:rFonts w:ascii="仿宋" w:eastAsia="仿宋" w:hAnsi="仿宋" w:cs="Times New Roman"/>
          <w:sz w:val="30"/>
          <w:szCs w:val="30"/>
        </w:rPr>
        <w:t>：</w:t>
      </w:r>
      <w:proofErr w:type="spellStart"/>
      <w:proofErr w:type="gramStart"/>
      <w:r w:rsidRPr="00E64A4A">
        <w:rPr>
          <w:rFonts w:ascii="仿宋" w:eastAsia="仿宋" w:hAnsi="仿宋" w:cs="Times New Roman"/>
          <w:sz w:val="30"/>
          <w:szCs w:val="30"/>
        </w:rPr>
        <w:t>cpeeidc</w:t>
      </w:r>
      <w:proofErr w:type="spellEnd"/>
      <w:proofErr w:type="gramEnd"/>
    </w:p>
    <w:p w:rsidR="005140CF" w:rsidRPr="00E64A4A" w:rsidRDefault="005140CF" w:rsidP="005140CF">
      <w:pPr>
        <w:shd w:val="clear" w:color="auto" w:fill="FFFFFF"/>
        <w:spacing w:after="150"/>
        <w:jc w:val="center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noProof/>
          <w:sz w:val="30"/>
          <w:szCs w:val="30"/>
        </w:rPr>
        <w:lastRenderedPageBreak/>
        <w:t xml:space="preserve"> </w:t>
      </w:r>
      <w:bookmarkStart w:id="0" w:name="_GoBack"/>
      <w:r w:rsidRPr="00E64A4A"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 wp14:anchorId="2D458674" wp14:editId="5F43CA35">
            <wp:extent cx="1685925" cy="1685925"/>
            <wp:effectExtent l="0" t="0" r="9525" b="9525"/>
            <wp:docPr id="3" name="图片 3" descr="https://cpipc.acge.org.cn/pcp/img/2020/6-3/6f382e0451ec4478a17649615c58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ipc.acge.org.cn/pcp/img/2020/6-3/6f382e0451ec4478a17649615c581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0CF" w:rsidRPr="00E64A4A" w:rsidRDefault="005140CF" w:rsidP="005140CF">
      <w:pPr>
        <w:jc w:val="center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（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微信公众号</w:t>
      </w:r>
      <w:proofErr w:type="gramEnd"/>
      <w:r w:rsidRPr="00E64A4A">
        <w:rPr>
          <w:rFonts w:ascii="仿宋" w:eastAsia="仿宋" w:hAnsi="仿宋" w:cs="Times New Roman"/>
          <w:sz w:val="30"/>
          <w:szCs w:val="30"/>
        </w:rPr>
        <w:t>二维码）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3.大赛承办单位及联系方式：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通讯地址：</w:t>
      </w:r>
      <w:r w:rsidRPr="00E64A4A">
        <w:rPr>
          <w:rFonts w:ascii="仿宋" w:eastAsia="仿宋" w:hAnsi="仿宋" w:cs="Times New Roman" w:hint="eastAsia"/>
          <w:sz w:val="30"/>
          <w:szCs w:val="30"/>
        </w:rPr>
        <w:t>陕西省西安市咸宁西路</w:t>
      </w:r>
      <w:r w:rsidRPr="00E64A4A">
        <w:rPr>
          <w:rFonts w:ascii="仿宋" w:eastAsia="仿宋" w:hAnsi="仿宋" w:cs="Times New Roman"/>
          <w:sz w:val="30"/>
          <w:szCs w:val="30"/>
        </w:rPr>
        <w:t>28号西安交通大学</w:t>
      </w:r>
      <w:r w:rsidRPr="00E64A4A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E64A4A">
        <w:rPr>
          <w:rFonts w:ascii="仿宋" w:eastAsia="仿宋" w:hAnsi="仿宋" w:cs="Times New Roman"/>
          <w:sz w:val="30"/>
          <w:szCs w:val="30"/>
        </w:rPr>
        <w:t>邮政编码：710049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联 系 人：</w:t>
      </w:r>
      <w:r w:rsidRPr="00E64A4A">
        <w:rPr>
          <w:rFonts w:ascii="仿宋" w:eastAsia="仿宋" w:hAnsi="仿宋" w:cs="Times New Roman" w:hint="eastAsia"/>
          <w:sz w:val="30"/>
          <w:szCs w:val="30"/>
        </w:rPr>
        <w:t xml:space="preserve">陈磊 </w:t>
      </w:r>
      <w:r w:rsidRPr="00E64A4A">
        <w:rPr>
          <w:rFonts w:ascii="仿宋" w:eastAsia="仿宋" w:hAnsi="仿宋" w:cs="Times New Roman"/>
          <w:sz w:val="30"/>
          <w:szCs w:val="30"/>
        </w:rPr>
        <w:t xml:space="preserve"> </w:t>
      </w:r>
      <w:r w:rsidRPr="00E64A4A">
        <w:rPr>
          <w:rFonts w:ascii="仿宋" w:eastAsia="仿宋" w:hAnsi="仿宋" w:cs="Times New Roman" w:hint="eastAsia"/>
          <w:sz w:val="30"/>
          <w:szCs w:val="30"/>
        </w:rPr>
        <w:t xml:space="preserve">赵媛媛 </w:t>
      </w:r>
      <w:r w:rsidRPr="00E64A4A">
        <w:rPr>
          <w:rFonts w:ascii="仿宋" w:eastAsia="仿宋" w:hAnsi="仿宋" w:cs="Times New Roman"/>
          <w:sz w:val="30"/>
          <w:szCs w:val="30"/>
        </w:rPr>
        <w:t xml:space="preserve"> </w:t>
      </w:r>
      <w:r w:rsidRPr="00E64A4A">
        <w:rPr>
          <w:rFonts w:ascii="仿宋" w:eastAsia="仿宋" w:hAnsi="仿宋" w:cs="Times New Roman" w:hint="eastAsia"/>
          <w:sz w:val="30"/>
          <w:szCs w:val="30"/>
        </w:rPr>
        <w:t>白帆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E64A4A">
        <w:rPr>
          <w:rFonts w:ascii="仿宋" w:eastAsia="仿宋" w:hAnsi="仿宋" w:cs="Times New Roman"/>
          <w:bCs/>
          <w:sz w:val="30"/>
          <w:szCs w:val="30"/>
        </w:rPr>
        <w:t>联系电话：</w:t>
      </w:r>
      <w:r w:rsidRPr="00E64A4A">
        <w:rPr>
          <w:rFonts w:ascii="仿宋" w:eastAsia="仿宋" w:hAnsi="仿宋" w:cs="Times New Roman"/>
          <w:sz w:val="30"/>
          <w:szCs w:val="30"/>
        </w:rPr>
        <w:t>029-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82665445  18092211302</w:t>
      </w:r>
      <w:proofErr w:type="gramEnd"/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proofErr w:type="gramStart"/>
      <w:r w:rsidRPr="00E64A4A">
        <w:rPr>
          <w:rFonts w:ascii="仿宋" w:eastAsia="仿宋" w:hAnsi="仿宋" w:cs="Times New Roman"/>
          <w:bCs/>
          <w:sz w:val="30"/>
          <w:szCs w:val="30"/>
        </w:rPr>
        <w:t>邮</w:t>
      </w:r>
      <w:proofErr w:type="gramEnd"/>
      <w:r w:rsidRPr="00E64A4A">
        <w:rPr>
          <w:rFonts w:ascii="仿宋" w:eastAsia="仿宋" w:hAnsi="仿宋" w:cs="Times New Roman"/>
          <w:bCs/>
          <w:sz w:val="30"/>
          <w:szCs w:val="30"/>
        </w:rPr>
        <w:t xml:space="preserve">    箱：xjtuenergy@163.com 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4.大赛组委会秘书处联系方式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通讯地址：山东省青岛西海岸新区长江西路66号 中国石油大学（华东）邮政编码：266580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联 系 人：</w:t>
      </w:r>
      <w:r w:rsidRPr="00E64A4A">
        <w:rPr>
          <w:rFonts w:ascii="仿宋" w:eastAsia="仿宋" w:hAnsi="仿宋" w:cs="Times New Roman" w:hint="eastAsia"/>
          <w:sz w:val="30"/>
          <w:szCs w:val="30"/>
        </w:rPr>
        <w:t>邱钰文 董建党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bCs/>
          <w:sz w:val="30"/>
          <w:szCs w:val="30"/>
        </w:rPr>
        <w:t>联系电话：</w:t>
      </w:r>
      <w:r w:rsidRPr="00E64A4A">
        <w:rPr>
          <w:rFonts w:ascii="仿宋" w:eastAsia="仿宋" w:hAnsi="仿宋" w:cs="Times New Roman"/>
          <w:sz w:val="30"/>
          <w:szCs w:val="30"/>
        </w:rPr>
        <w:t>0532-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86981395  86983311</w:t>
      </w:r>
      <w:proofErr w:type="gramEnd"/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proofErr w:type="gramStart"/>
      <w:r w:rsidRPr="00E64A4A">
        <w:rPr>
          <w:rFonts w:ascii="仿宋" w:eastAsia="仿宋" w:hAnsi="仿宋" w:cs="Times New Roman"/>
          <w:bCs/>
          <w:sz w:val="30"/>
          <w:szCs w:val="30"/>
        </w:rPr>
        <w:t>邮</w:t>
      </w:r>
      <w:proofErr w:type="gramEnd"/>
      <w:r w:rsidRPr="00E64A4A">
        <w:rPr>
          <w:rFonts w:ascii="仿宋" w:eastAsia="仿宋" w:hAnsi="仿宋" w:cs="Times New Roman"/>
          <w:bCs/>
          <w:sz w:val="30"/>
          <w:szCs w:val="30"/>
        </w:rPr>
        <w:t xml:space="preserve">    箱</w:t>
      </w:r>
      <w:r w:rsidRPr="00E64A4A">
        <w:rPr>
          <w:rFonts w:ascii="仿宋" w:eastAsia="仿宋" w:hAnsi="仿宋" w:cs="Times New Roman"/>
          <w:sz w:val="30"/>
          <w:szCs w:val="30"/>
        </w:rPr>
        <w:t>：eeidc@upc.edu.cn</w:t>
      </w:r>
    </w:p>
    <w:p w:rsidR="005140CF" w:rsidRPr="00E64A4A" w:rsidRDefault="005140CF" w:rsidP="005140C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5.为方便各培养单位联系人、指导教师以及参赛选手之间的沟通联系，欢迎</w:t>
      </w:r>
      <w:proofErr w:type="gramStart"/>
      <w:r w:rsidRPr="00E64A4A">
        <w:rPr>
          <w:rFonts w:ascii="仿宋" w:eastAsia="仿宋" w:hAnsi="仿宋" w:cs="Times New Roman"/>
          <w:sz w:val="30"/>
          <w:szCs w:val="30"/>
        </w:rPr>
        <w:t>扫码进入</w:t>
      </w:r>
      <w:proofErr w:type="gramEnd"/>
      <w:r w:rsidRPr="00E64A4A">
        <w:rPr>
          <w:rFonts w:ascii="仿宋" w:eastAsia="仿宋" w:hAnsi="仿宋" w:cs="Times New Roman"/>
          <w:sz w:val="30"/>
          <w:szCs w:val="30"/>
        </w:rPr>
        <w:t>QQ群。</w:t>
      </w:r>
    </w:p>
    <w:p w:rsidR="005140CF" w:rsidRPr="00E64A4A" w:rsidRDefault="00D55FA9" w:rsidP="005140CF">
      <w:pPr>
        <w:jc w:val="center"/>
        <w:rPr>
          <w:rFonts w:ascii="仿宋" w:eastAsia="仿宋" w:hAnsi="仿宋" w:cs="Times New Roman" w:hint="eastAsia"/>
          <w:sz w:val="30"/>
          <w:szCs w:val="30"/>
        </w:rPr>
      </w:pPr>
      <w:r w:rsidRPr="00E64A4A">
        <w:rPr>
          <w:rFonts w:ascii="仿宋" w:eastAsia="仿宋" w:hAnsi="仿宋" w:cs="Times New Roman"/>
          <w:noProof/>
          <w:sz w:val="30"/>
          <w:szCs w:val="30"/>
        </w:rPr>
        <w:lastRenderedPageBreak/>
        <w:drawing>
          <wp:inline distT="0" distB="0" distL="0" distR="0">
            <wp:extent cx="1609725" cy="1619250"/>
            <wp:effectExtent l="0" t="0" r="9525" b="0"/>
            <wp:docPr id="5" name="图片 5" descr="D:\360MoveData\Users\Administrator\Desktop\第11届能源装备大赛培养单位联系人、指导教师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esktop\第11届能源装备大赛培养单位联系人、指导教师群群聊二维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5" r="14286" b="32000"/>
                    <a:stretch/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0CF" w:rsidRPr="00E64A4A" w:rsidRDefault="005140CF" w:rsidP="005140CF">
      <w:pPr>
        <w:jc w:val="center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QQ群：971884085（培养单位联系人、指导教师群）</w:t>
      </w:r>
    </w:p>
    <w:p w:rsidR="005140CF" w:rsidRPr="00E64A4A" w:rsidRDefault="005140CF" w:rsidP="005140CF">
      <w:pPr>
        <w:jc w:val="center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 wp14:anchorId="68C90F87" wp14:editId="04659D2A">
            <wp:extent cx="1616616" cy="1603071"/>
            <wp:effectExtent l="0" t="0" r="3175" b="0"/>
            <wp:docPr id="6" name="图片 6" descr="D:\360MoveData\Users\Administrator\Desktop\第11届中国研究生能源装备大赛队长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esktop\第11届中国研究生能源装备大赛队长群群聊二维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4" t="1720" r="13560" b="30936"/>
                    <a:stretch/>
                  </pic:blipFill>
                  <pic:spPr bwMode="auto">
                    <a:xfrm>
                      <a:off x="0" y="0"/>
                      <a:ext cx="1617147" cy="16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0CF" w:rsidRPr="00E64A4A" w:rsidRDefault="005140CF" w:rsidP="005140CF">
      <w:pPr>
        <w:jc w:val="center"/>
        <w:rPr>
          <w:rFonts w:ascii="仿宋" w:eastAsia="仿宋" w:hAnsi="仿宋" w:cs="Times New Roman"/>
          <w:sz w:val="30"/>
          <w:szCs w:val="30"/>
        </w:rPr>
      </w:pPr>
      <w:r w:rsidRPr="00E64A4A">
        <w:rPr>
          <w:rFonts w:ascii="仿宋" w:eastAsia="仿宋" w:hAnsi="仿宋" w:cs="Times New Roman"/>
          <w:sz w:val="30"/>
          <w:szCs w:val="30"/>
        </w:rPr>
        <w:t>QQ群：466714870（参赛选手队长群）</w:t>
      </w:r>
    </w:p>
    <w:p w:rsidR="00CF3935" w:rsidRPr="00E64A4A" w:rsidRDefault="00CF3935" w:rsidP="00CF3935">
      <w:pPr>
        <w:spacing w:line="56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:rsidR="00B42102" w:rsidRPr="00E64A4A" w:rsidRDefault="00792CDA" w:rsidP="00CF3935">
      <w:pPr>
        <w:spacing w:line="560" w:lineRule="exact"/>
        <w:jc w:val="both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b/>
          <w:color w:val="000000" w:themeColor="text1"/>
          <w:sz w:val="30"/>
          <w:szCs w:val="30"/>
        </w:rPr>
        <w:t>附件：</w:t>
      </w:r>
    </w:p>
    <w:p w:rsidR="00630506" w:rsidRPr="00E64A4A" w:rsidRDefault="008D744C" w:rsidP="00867702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B42102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.</w:t>
      </w:r>
      <w:r w:rsidR="007E33D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CF393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十</w:t>
      </w:r>
      <w:r w:rsidR="003F0893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一</w:t>
      </w:r>
      <w:r w:rsidR="007E33D5"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届中国研究生能源装备创新设计大赛作品报告书模板</w:t>
      </w:r>
    </w:p>
    <w:p w:rsidR="008D744C" w:rsidRPr="00E64A4A" w:rsidRDefault="008D744C" w:rsidP="00D55FA9">
      <w:pPr>
        <w:spacing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.</w:t>
      </w:r>
      <w:r w:rsidRPr="00E64A4A">
        <w:rPr>
          <w:rFonts w:ascii="仿宋" w:eastAsia="仿宋" w:hAnsi="仿宋"/>
          <w:color w:val="000000" w:themeColor="text1"/>
          <w:sz w:val="30"/>
          <w:szCs w:val="30"/>
        </w:rPr>
        <w:t>中国研究生能源装备创新设计大赛参赛队伍管理办法</w:t>
      </w:r>
    </w:p>
    <w:p w:rsidR="002A51FF" w:rsidRPr="00E64A4A" w:rsidRDefault="002A51FF" w:rsidP="00503816">
      <w:pPr>
        <w:spacing w:line="560" w:lineRule="exact"/>
        <w:ind w:firstLineChars="300" w:firstLine="9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:rsidR="002A51FF" w:rsidRPr="00E64A4A" w:rsidRDefault="002A51FF" w:rsidP="00503816">
      <w:pPr>
        <w:spacing w:line="560" w:lineRule="exact"/>
        <w:ind w:firstLineChars="300" w:firstLine="9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:rsidR="009A5906" w:rsidRPr="00E64A4A" w:rsidRDefault="00CC28BA" w:rsidP="00A23F6D">
      <w:pPr>
        <w:spacing w:line="60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中国研究生能源装备创新设计大赛组织委员会</w:t>
      </w:r>
    </w:p>
    <w:p w:rsidR="009A5906" w:rsidRPr="00E64A4A" w:rsidRDefault="00CC28BA" w:rsidP="00A23F6D">
      <w:pPr>
        <w:spacing w:line="60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CF3935" w:rsidRPr="00E64A4A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3F0893" w:rsidRPr="00E64A4A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3F0893" w:rsidRPr="00E64A4A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3F0893" w:rsidRPr="00E64A4A">
        <w:rPr>
          <w:rFonts w:ascii="仿宋" w:eastAsia="仿宋" w:hAnsi="仿宋"/>
          <w:color w:val="000000" w:themeColor="text1"/>
          <w:sz w:val="30"/>
          <w:szCs w:val="30"/>
        </w:rPr>
        <w:t>30</w:t>
      </w:r>
      <w:r w:rsidRPr="00E64A4A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</w:p>
    <w:sectPr w:rsidR="009A5906" w:rsidRPr="00E64A4A" w:rsidSect="00886C93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EC" w:rsidRDefault="005204EC" w:rsidP="005852DD">
      <w:r>
        <w:separator/>
      </w:r>
    </w:p>
  </w:endnote>
  <w:endnote w:type="continuationSeparator" w:id="0">
    <w:p w:rsidR="005204EC" w:rsidRDefault="005204EC" w:rsidP="005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642116"/>
      <w:docPartObj>
        <w:docPartGallery w:val="Page Numbers (Bottom of Page)"/>
        <w:docPartUnique/>
      </w:docPartObj>
    </w:sdtPr>
    <w:sdtEndPr/>
    <w:sdtContent>
      <w:p w:rsidR="00F91D55" w:rsidRDefault="00F91D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1C" w:rsidRPr="00AA391C">
          <w:rPr>
            <w:noProof/>
            <w:lang w:val="zh-CN"/>
          </w:rPr>
          <w:t>7</w:t>
        </w:r>
        <w:r>
          <w:fldChar w:fldCharType="end"/>
        </w:r>
      </w:p>
    </w:sdtContent>
  </w:sdt>
  <w:p w:rsidR="00F91D55" w:rsidRDefault="00F91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EC" w:rsidRDefault="005204EC" w:rsidP="005852DD">
      <w:r>
        <w:separator/>
      </w:r>
    </w:p>
  </w:footnote>
  <w:footnote w:type="continuationSeparator" w:id="0">
    <w:p w:rsidR="005204EC" w:rsidRDefault="005204EC" w:rsidP="0058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0"/>
    <w:rsid w:val="000022FB"/>
    <w:rsid w:val="00002812"/>
    <w:rsid w:val="0000307B"/>
    <w:rsid w:val="000125F3"/>
    <w:rsid w:val="00014AE1"/>
    <w:rsid w:val="00030F90"/>
    <w:rsid w:val="00042144"/>
    <w:rsid w:val="00043BE3"/>
    <w:rsid w:val="00060F50"/>
    <w:rsid w:val="000663C5"/>
    <w:rsid w:val="000674DF"/>
    <w:rsid w:val="00084516"/>
    <w:rsid w:val="00091C3D"/>
    <w:rsid w:val="000961EE"/>
    <w:rsid w:val="000A334A"/>
    <w:rsid w:val="000A5C67"/>
    <w:rsid w:val="000A5CC6"/>
    <w:rsid w:val="000B011F"/>
    <w:rsid w:val="000B5478"/>
    <w:rsid w:val="000C1D7E"/>
    <w:rsid w:val="000D5DCC"/>
    <w:rsid w:val="000E7C1E"/>
    <w:rsid w:val="000F1EF0"/>
    <w:rsid w:val="000F3AF4"/>
    <w:rsid w:val="0011015D"/>
    <w:rsid w:val="001104A9"/>
    <w:rsid w:val="00126118"/>
    <w:rsid w:val="00127526"/>
    <w:rsid w:val="00143573"/>
    <w:rsid w:val="00144B58"/>
    <w:rsid w:val="00146927"/>
    <w:rsid w:val="001531FA"/>
    <w:rsid w:val="00153AED"/>
    <w:rsid w:val="0016452E"/>
    <w:rsid w:val="00175549"/>
    <w:rsid w:val="001930B3"/>
    <w:rsid w:val="001953D9"/>
    <w:rsid w:val="001975B8"/>
    <w:rsid w:val="001A119C"/>
    <w:rsid w:val="001A3E8A"/>
    <w:rsid w:val="001A60AA"/>
    <w:rsid w:val="001B083A"/>
    <w:rsid w:val="001B503A"/>
    <w:rsid w:val="001C4D77"/>
    <w:rsid w:val="001E1E76"/>
    <w:rsid w:val="001E32A2"/>
    <w:rsid w:val="001E6E63"/>
    <w:rsid w:val="001F3CA2"/>
    <w:rsid w:val="001F6964"/>
    <w:rsid w:val="001F74D6"/>
    <w:rsid w:val="00203A09"/>
    <w:rsid w:val="00206F0E"/>
    <w:rsid w:val="00217F7C"/>
    <w:rsid w:val="00222D8A"/>
    <w:rsid w:val="00225683"/>
    <w:rsid w:val="002279B2"/>
    <w:rsid w:val="00242246"/>
    <w:rsid w:val="00245C72"/>
    <w:rsid w:val="0024759F"/>
    <w:rsid w:val="00251254"/>
    <w:rsid w:val="00262E9B"/>
    <w:rsid w:val="00276719"/>
    <w:rsid w:val="002833F5"/>
    <w:rsid w:val="002845C2"/>
    <w:rsid w:val="002A0D19"/>
    <w:rsid w:val="002A1DCB"/>
    <w:rsid w:val="002A4B1A"/>
    <w:rsid w:val="002A51FF"/>
    <w:rsid w:val="002C3C9D"/>
    <w:rsid w:val="002D4939"/>
    <w:rsid w:val="002E5AD4"/>
    <w:rsid w:val="002E7F5F"/>
    <w:rsid w:val="0030095F"/>
    <w:rsid w:val="0030128D"/>
    <w:rsid w:val="00315B5E"/>
    <w:rsid w:val="00320BB3"/>
    <w:rsid w:val="00326EE7"/>
    <w:rsid w:val="003308B7"/>
    <w:rsid w:val="00344B1E"/>
    <w:rsid w:val="00345F62"/>
    <w:rsid w:val="00356565"/>
    <w:rsid w:val="00373D5B"/>
    <w:rsid w:val="0039184B"/>
    <w:rsid w:val="00393460"/>
    <w:rsid w:val="003959B7"/>
    <w:rsid w:val="0039725C"/>
    <w:rsid w:val="003A4F5E"/>
    <w:rsid w:val="003A7164"/>
    <w:rsid w:val="003B4BCF"/>
    <w:rsid w:val="003C2F84"/>
    <w:rsid w:val="003D102C"/>
    <w:rsid w:val="003E0327"/>
    <w:rsid w:val="003E2145"/>
    <w:rsid w:val="003E49DC"/>
    <w:rsid w:val="003F0893"/>
    <w:rsid w:val="003F53E4"/>
    <w:rsid w:val="00400334"/>
    <w:rsid w:val="00412292"/>
    <w:rsid w:val="00434091"/>
    <w:rsid w:val="00440B10"/>
    <w:rsid w:val="004414A2"/>
    <w:rsid w:val="00444E37"/>
    <w:rsid w:val="00462100"/>
    <w:rsid w:val="00462580"/>
    <w:rsid w:val="004667A6"/>
    <w:rsid w:val="004865FC"/>
    <w:rsid w:val="00497147"/>
    <w:rsid w:val="004977C8"/>
    <w:rsid w:val="004A36AE"/>
    <w:rsid w:val="004A6280"/>
    <w:rsid w:val="004B520E"/>
    <w:rsid w:val="004B55B2"/>
    <w:rsid w:val="004C0B44"/>
    <w:rsid w:val="004D6777"/>
    <w:rsid w:val="004E2603"/>
    <w:rsid w:val="004E52FF"/>
    <w:rsid w:val="004F1131"/>
    <w:rsid w:val="004F3471"/>
    <w:rsid w:val="004F709D"/>
    <w:rsid w:val="00502218"/>
    <w:rsid w:val="00503816"/>
    <w:rsid w:val="00504238"/>
    <w:rsid w:val="00504291"/>
    <w:rsid w:val="005052CE"/>
    <w:rsid w:val="005140CF"/>
    <w:rsid w:val="00514CE7"/>
    <w:rsid w:val="005204EC"/>
    <w:rsid w:val="00533465"/>
    <w:rsid w:val="0053774A"/>
    <w:rsid w:val="00543185"/>
    <w:rsid w:val="00555B4F"/>
    <w:rsid w:val="00560A0B"/>
    <w:rsid w:val="005619CC"/>
    <w:rsid w:val="00573B96"/>
    <w:rsid w:val="005852DD"/>
    <w:rsid w:val="00586EE9"/>
    <w:rsid w:val="00596500"/>
    <w:rsid w:val="005B18AF"/>
    <w:rsid w:val="005E193E"/>
    <w:rsid w:val="005E55F5"/>
    <w:rsid w:val="005E5670"/>
    <w:rsid w:val="00617A57"/>
    <w:rsid w:val="00630506"/>
    <w:rsid w:val="00637330"/>
    <w:rsid w:val="00644F4B"/>
    <w:rsid w:val="00650C4D"/>
    <w:rsid w:val="0065344F"/>
    <w:rsid w:val="006650BC"/>
    <w:rsid w:val="00666781"/>
    <w:rsid w:val="0066720A"/>
    <w:rsid w:val="00672B19"/>
    <w:rsid w:val="00692CAB"/>
    <w:rsid w:val="00695ECA"/>
    <w:rsid w:val="00697118"/>
    <w:rsid w:val="006A0961"/>
    <w:rsid w:val="006A1659"/>
    <w:rsid w:val="006C3DBC"/>
    <w:rsid w:val="006C4E7D"/>
    <w:rsid w:val="006D75BB"/>
    <w:rsid w:val="006E56AD"/>
    <w:rsid w:val="006F2D06"/>
    <w:rsid w:val="006F5E67"/>
    <w:rsid w:val="00702EDD"/>
    <w:rsid w:val="007102CB"/>
    <w:rsid w:val="007272DE"/>
    <w:rsid w:val="00741570"/>
    <w:rsid w:val="00743786"/>
    <w:rsid w:val="00750100"/>
    <w:rsid w:val="0076615D"/>
    <w:rsid w:val="00771E0A"/>
    <w:rsid w:val="007759BC"/>
    <w:rsid w:val="007804AB"/>
    <w:rsid w:val="007827A1"/>
    <w:rsid w:val="00786447"/>
    <w:rsid w:val="007875E3"/>
    <w:rsid w:val="00792CDA"/>
    <w:rsid w:val="007B5284"/>
    <w:rsid w:val="007B709B"/>
    <w:rsid w:val="007E33D5"/>
    <w:rsid w:val="0080108A"/>
    <w:rsid w:val="008137E2"/>
    <w:rsid w:val="008224A4"/>
    <w:rsid w:val="00827C7F"/>
    <w:rsid w:val="00832590"/>
    <w:rsid w:val="008352AA"/>
    <w:rsid w:val="00836AF3"/>
    <w:rsid w:val="00844487"/>
    <w:rsid w:val="00855C91"/>
    <w:rsid w:val="00857241"/>
    <w:rsid w:val="00857B4B"/>
    <w:rsid w:val="00867702"/>
    <w:rsid w:val="00867CDB"/>
    <w:rsid w:val="00877E9A"/>
    <w:rsid w:val="00883CAC"/>
    <w:rsid w:val="00885175"/>
    <w:rsid w:val="00885DD7"/>
    <w:rsid w:val="00886C93"/>
    <w:rsid w:val="008928B1"/>
    <w:rsid w:val="008936CE"/>
    <w:rsid w:val="008B1877"/>
    <w:rsid w:val="008B2B2F"/>
    <w:rsid w:val="008C13CD"/>
    <w:rsid w:val="008C32E4"/>
    <w:rsid w:val="008D744C"/>
    <w:rsid w:val="008E7222"/>
    <w:rsid w:val="008F1402"/>
    <w:rsid w:val="0090008E"/>
    <w:rsid w:val="009077DE"/>
    <w:rsid w:val="00912736"/>
    <w:rsid w:val="00913599"/>
    <w:rsid w:val="0093342F"/>
    <w:rsid w:val="00934AC0"/>
    <w:rsid w:val="009354C2"/>
    <w:rsid w:val="00936845"/>
    <w:rsid w:val="00970E7B"/>
    <w:rsid w:val="0097653D"/>
    <w:rsid w:val="009835E8"/>
    <w:rsid w:val="00986594"/>
    <w:rsid w:val="0099000B"/>
    <w:rsid w:val="009903B7"/>
    <w:rsid w:val="00990B9A"/>
    <w:rsid w:val="00996033"/>
    <w:rsid w:val="009A16B2"/>
    <w:rsid w:val="009A5906"/>
    <w:rsid w:val="009A66EC"/>
    <w:rsid w:val="009C4618"/>
    <w:rsid w:val="009C79C7"/>
    <w:rsid w:val="009F5BAD"/>
    <w:rsid w:val="00A140FA"/>
    <w:rsid w:val="00A209CF"/>
    <w:rsid w:val="00A23F6D"/>
    <w:rsid w:val="00A319B5"/>
    <w:rsid w:val="00A32781"/>
    <w:rsid w:val="00A32E82"/>
    <w:rsid w:val="00A345A3"/>
    <w:rsid w:val="00A46C6D"/>
    <w:rsid w:val="00A52AE3"/>
    <w:rsid w:val="00A56F54"/>
    <w:rsid w:val="00A75C3A"/>
    <w:rsid w:val="00A75E13"/>
    <w:rsid w:val="00A7757B"/>
    <w:rsid w:val="00A81219"/>
    <w:rsid w:val="00A861D5"/>
    <w:rsid w:val="00AA1410"/>
    <w:rsid w:val="00AA391C"/>
    <w:rsid w:val="00AB5884"/>
    <w:rsid w:val="00AD0E17"/>
    <w:rsid w:val="00AD2D74"/>
    <w:rsid w:val="00AD63B6"/>
    <w:rsid w:val="00AE6AFF"/>
    <w:rsid w:val="00AF1CFC"/>
    <w:rsid w:val="00AF2F73"/>
    <w:rsid w:val="00B02113"/>
    <w:rsid w:val="00B0252C"/>
    <w:rsid w:val="00B03283"/>
    <w:rsid w:val="00B12555"/>
    <w:rsid w:val="00B17315"/>
    <w:rsid w:val="00B312F4"/>
    <w:rsid w:val="00B31ED9"/>
    <w:rsid w:val="00B42102"/>
    <w:rsid w:val="00B53545"/>
    <w:rsid w:val="00B55C4E"/>
    <w:rsid w:val="00B7215A"/>
    <w:rsid w:val="00B744A6"/>
    <w:rsid w:val="00B77EC5"/>
    <w:rsid w:val="00B82C31"/>
    <w:rsid w:val="00BA0F46"/>
    <w:rsid w:val="00BA3C8E"/>
    <w:rsid w:val="00BA4ECA"/>
    <w:rsid w:val="00BB6993"/>
    <w:rsid w:val="00BC4243"/>
    <w:rsid w:val="00BD4624"/>
    <w:rsid w:val="00BF0F65"/>
    <w:rsid w:val="00BF6645"/>
    <w:rsid w:val="00BF7E07"/>
    <w:rsid w:val="00C000B8"/>
    <w:rsid w:val="00C126DA"/>
    <w:rsid w:val="00C218DC"/>
    <w:rsid w:val="00C253A3"/>
    <w:rsid w:val="00C3233B"/>
    <w:rsid w:val="00C356D2"/>
    <w:rsid w:val="00C369FE"/>
    <w:rsid w:val="00C41911"/>
    <w:rsid w:val="00C441E9"/>
    <w:rsid w:val="00C6287F"/>
    <w:rsid w:val="00C63E33"/>
    <w:rsid w:val="00C671CA"/>
    <w:rsid w:val="00C71ADA"/>
    <w:rsid w:val="00C724B7"/>
    <w:rsid w:val="00C7632D"/>
    <w:rsid w:val="00C812AF"/>
    <w:rsid w:val="00C837D9"/>
    <w:rsid w:val="00C85311"/>
    <w:rsid w:val="00C95671"/>
    <w:rsid w:val="00CA123E"/>
    <w:rsid w:val="00CC28BA"/>
    <w:rsid w:val="00CC3CA5"/>
    <w:rsid w:val="00CD2623"/>
    <w:rsid w:val="00CF3935"/>
    <w:rsid w:val="00D02F9D"/>
    <w:rsid w:val="00D03DEB"/>
    <w:rsid w:val="00D04793"/>
    <w:rsid w:val="00D04C90"/>
    <w:rsid w:val="00D10B70"/>
    <w:rsid w:val="00D23105"/>
    <w:rsid w:val="00D33481"/>
    <w:rsid w:val="00D3388C"/>
    <w:rsid w:val="00D443BC"/>
    <w:rsid w:val="00D44B68"/>
    <w:rsid w:val="00D47486"/>
    <w:rsid w:val="00D54564"/>
    <w:rsid w:val="00D55FA9"/>
    <w:rsid w:val="00D60296"/>
    <w:rsid w:val="00D64C75"/>
    <w:rsid w:val="00D65935"/>
    <w:rsid w:val="00D748FF"/>
    <w:rsid w:val="00D76E0E"/>
    <w:rsid w:val="00D83057"/>
    <w:rsid w:val="00D845EB"/>
    <w:rsid w:val="00DB57C2"/>
    <w:rsid w:val="00DC0850"/>
    <w:rsid w:val="00DD16AC"/>
    <w:rsid w:val="00DD6450"/>
    <w:rsid w:val="00DD725A"/>
    <w:rsid w:val="00DE202D"/>
    <w:rsid w:val="00DE3BE4"/>
    <w:rsid w:val="00DF0AA4"/>
    <w:rsid w:val="00DF26DD"/>
    <w:rsid w:val="00E00A70"/>
    <w:rsid w:val="00E04B73"/>
    <w:rsid w:val="00E04E6D"/>
    <w:rsid w:val="00E13B6F"/>
    <w:rsid w:val="00E261E5"/>
    <w:rsid w:val="00E2642B"/>
    <w:rsid w:val="00E33A70"/>
    <w:rsid w:val="00E3635A"/>
    <w:rsid w:val="00E3676F"/>
    <w:rsid w:val="00E408F3"/>
    <w:rsid w:val="00E5221A"/>
    <w:rsid w:val="00E53332"/>
    <w:rsid w:val="00E64A4A"/>
    <w:rsid w:val="00E72EF3"/>
    <w:rsid w:val="00E74782"/>
    <w:rsid w:val="00E7572C"/>
    <w:rsid w:val="00E757DB"/>
    <w:rsid w:val="00E76BB2"/>
    <w:rsid w:val="00E77B35"/>
    <w:rsid w:val="00E83825"/>
    <w:rsid w:val="00E8743C"/>
    <w:rsid w:val="00E90F70"/>
    <w:rsid w:val="00E92B41"/>
    <w:rsid w:val="00EA5905"/>
    <w:rsid w:val="00EC5DEA"/>
    <w:rsid w:val="00EC72EA"/>
    <w:rsid w:val="00ED2890"/>
    <w:rsid w:val="00F30D25"/>
    <w:rsid w:val="00F314FA"/>
    <w:rsid w:val="00F315C0"/>
    <w:rsid w:val="00F3295C"/>
    <w:rsid w:val="00F356C1"/>
    <w:rsid w:val="00F42034"/>
    <w:rsid w:val="00F51538"/>
    <w:rsid w:val="00F549F1"/>
    <w:rsid w:val="00F6538B"/>
    <w:rsid w:val="00F91D55"/>
    <w:rsid w:val="00F93916"/>
    <w:rsid w:val="00F9477D"/>
    <w:rsid w:val="00F975BD"/>
    <w:rsid w:val="00FA3595"/>
    <w:rsid w:val="00FC1903"/>
    <w:rsid w:val="00FC45D8"/>
    <w:rsid w:val="00FC559A"/>
    <w:rsid w:val="00FD081D"/>
    <w:rsid w:val="00FD39DB"/>
    <w:rsid w:val="00FD73A0"/>
    <w:rsid w:val="00FD7481"/>
    <w:rsid w:val="00FE24AA"/>
    <w:rsid w:val="00FE311C"/>
    <w:rsid w:val="00FE3F8E"/>
    <w:rsid w:val="00FE6FC8"/>
    <w:rsid w:val="00FF0A06"/>
    <w:rsid w:val="00FF0D07"/>
    <w:rsid w:val="00FF76D7"/>
    <w:rsid w:val="02895B20"/>
    <w:rsid w:val="1A724C63"/>
    <w:rsid w:val="3ED56404"/>
    <w:rsid w:val="52570248"/>
    <w:rsid w:val="7C61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15F48E"/>
  <w15:docId w15:val="{83F2542E-DEAB-46F5-8AC9-C29340F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0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A5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A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9A5906"/>
    <w:pPr>
      <w:widowControl w:val="0"/>
      <w:spacing w:beforeAutospacing="1" w:afterAutospacing="1"/>
      <w:jc w:val="both"/>
    </w:pPr>
    <w:rPr>
      <w:rFonts w:ascii="Calibri" w:hAnsi="Calibri" w:cs="Times New Roman"/>
    </w:rPr>
  </w:style>
  <w:style w:type="character" w:styleId="aa">
    <w:name w:val="Hyperlink"/>
    <w:uiPriority w:val="99"/>
    <w:qFormat/>
    <w:rsid w:val="009A5906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9A5906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a4">
    <w:name w:val="批注框文本 字符"/>
    <w:link w:val="a3"/>
    <w:uiPriority w:val="99"/>
    <w:semiHidden/>
    <w:rsid w:val="009A5906"/>
    <w:rPr>
      <w:rFonts w:ascii="宋体" w:hAnsi="宋体" w:cs="宋体"/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rsid w:val="009A5906"/>
    <w:rPr>
      <w:rFonts w:ascii="宋体" w:hAnsi="宋体" w:cs="宋体"/>
      <w:sz w:val="18"/>
      <w:szCs w:val="18"/>
    </w:rPr>
  </w:style>
  <w:style w:type="character" w:customStyle="1" w:styleId="a6">
    <w:name w:val="页脚 字符"/>
    <w:link w:val="a5"/>
    <w:uiPriority w:val="99"/>
    <w:rsid w:val="009A5906"/>
    <w:rPr>
      <w:rFonts w:ascii="宋体" w:hAnsi="宋体" w:cs="宋体"/>
      <w:sz w:val="18"/>
      <w:szCs w:val="18"/>
    </w:rPr>
  </w:style>
  <w:style w:type="paragraph" w:customStyle="1" w:styleId="Default">
    <w:name w:val="Default"/>
    <w:basedOn w:val="a"/>
    <w:rsid w:val="00E77B35"/>
    <w:pPr>
      <w:widowControl w:val="0"/>
      <w:autoSpaceDE w:val="0"/>
      <w:autoSpaceDN w:val="0"/>
      <w:adjustRightInd w:val="0"/>
    </w:pPr>
    <w:rPr>
      <w:rFonts w:ascii="仿宋_GB2312" w:eastAsia="仿宋_GB2312" w:hAnsi="Times New Roman"/>
      <w:color w:val="000000"/>
    </w:rPr>
  </w:style>
  <w:style w:type="paragraph" w:styleId="ab">
    <w:name w:val="List Paragraph"/>
    <w:basedOn w:val="a"/>
    <w:uiPriority w:val="99"/>
    <w:unhideWhenUsed/>
    <w:rsid w:val="000E7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401</Words>
  <Characters>2286</Characters>
  <Application>Microsoft Office Word</Application>
  <DocSecurity>0</DocSecurity>
  <Lines>19</Lines>
  <Paragraphs>5</Paragraphs>
  <ScaleCrop>false</ScaleCrop>
  <Company>china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中国研究生石油装备创新设计大赛</dc:title>
  <dc:creator>china</dc:creator>
  <cp:lastModifiedBy>Windows User</cp:lastModifiedBy>
  <cp:revision>21</cp:revision>
  <cp:lastPrinted>2018-03-13T07:32:00Z</cp:lastPrinted>
  <dcterms:created xsi:type="dcterms:W3CDTF">2024-03-21T07:06:00Z</dcterms:created>
  <dcterms:modified xsi:type="dcterms:W3CDTF">2024-03-28T02:10:00Z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