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46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56"/>
        <w:gridCol w:w="1176"/>
        <w:gridCol w:w="756"/>
        <w:gridCol w:w="1418"/>
        <w:gridCol w:w="750"/>
        <w:gridCol w:w="1005"/>
        <w:gridCol w:w="1110"/>
        <w:gridCol w:w="1365"/>
        <w:gridCol w:w="3165"/>
        <w:gridCol w:w="855"/>
        <w:gridCol w:w="855"/>
        <w:gridCol w:w="795"/>
        <w:gridCol w:w="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trPr>
        <w:tc>
          <w:tcPr>
            <w:tcW w:w="11401" w:type="dxa"/>
            <w:gridSpan w:val="9"/>
            <w:vMerge w:val="restart"/>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bookmarkStart w:id="0" w:name="_GoBack"/>
            <w:r>
              <w:rPr>
                <w:rFonts w:hint="eastAsia" w:ascii="宋体" w:hAnsi="宋体" w:eastAsia="宋体" w:cs="宋体"/>
                <w:b/>
                <w:bCs/>
                <w:i w:val="0"/>
                <w:iCs w:val="0"/>
                <w:color w:val="000000"/>
                <w:kern w:val="0"/>
                <w:sz w:val="36"/>
                <w:szCs w:val="36"/>
                <w:u w:val="none"/>
                <w:bdr w:val="none" w:color="auto" w:sz="0" w:space="0"/>
                <w:lang w:val="en-US" w:eastAsia="zh-CN" w:bidi="ar"/>
              </w:rPr>
              <w:t>2023年硕士研究生盲审清单</w:t>
            </w:r>
            <w:bookmarkEnd w:id="0"/>
          </w:p>
        </w:tc>
        <w:tc>
          <w:tcPr>
            <w:tcW w:w="855"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855"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795"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705" w:type="dxa"/>
            <w:tcBorders>
              <w:top w:val="nil"/>
              <w:left w:val="nil"/>
              <w:bottom w:val="nil"/>
              <w:right w:val="nil"/>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trPr>
        <w:tc>
          <w:tcPr>
            <w:tcW w:w="11401" w:type="dxa"/>
            <w:gridSpan w:val="9"/>
            <w:vMerge w:val="continue"/>
            <w:tcBorders>
              <w:top w:val="nil"/>
              <w:left w:val="nil"/>
              <w:bottom w:val="nil"/>
              <w:right w:val="nil"/>
            </w:tcBorders>
            <w:shd w:val="clear"/>
            <w:noWrap/>
            <w:vAlign w:val="center"/>
          </w:tcPr>
          <w:p>
            <w:pPr>
              <w:jc w:val="center"/>
              <w:rPr>
                <w:rFonts w:hint="eastAsia" w:ascii="宋体" w:hAnsi="宋体" w:eastAsia="宋体" w:cs="宋体"/>
                <w:b/>
                <w:bCs/>
                <w:i w:val="0"/>
                <w:iCs w:val="0"/>
                <w:color w:val="000000"/>
                <w:sz w:val="36"/>
                <w:szCs w:val="36"/>
                <w:u w:val="none"/>
              </w:rPr>
            </w:pPr>
          </w:p>
        </w:tc>
        <w:tc>
          <w:tcPr>
            <w:tcW w:w="855"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855"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795" w:type="dxa"/>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705" w:type="dxa"/>
            <w:tcBorders>
              <w:top w:val="nil"/>
              <w:left w:val="nil"/>
              <w:bottom w:val="nil"/>
              <w:right w:val="nil"/>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序号</w:t>
            </w:r>
          </w:p>
        </w:tc>
        <w:tc>
          <w:tcPr>
            <w:tcW w:w="117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学号</w:t>
            </w:r>
          </w:p>
        </w:tc>
        <w:tc>
          <w:tcPr>
            <w:tcW w:w="75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姓名</w:t>
            </w:r>
          </w:p>
        </w:tc>
        <w:tc>
          <w:tcPr>
            <w:tcW w:w="141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专业</w:t>
            </w:r>
          </w:p>
        </w:tc>
        <w:tc>
          <w:tcPr>
            <w:tcW w:w="7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导师</w:t>
            </w:r>
          </w:p>
        </w:tc>
        <w:tc>
          <w:tcPr>
            <w:tcW w:w="100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备注</w:t>
            </w:r>
          </w:p>
        </w:tc>
        <w:tc>
          <w:tcPr>
            <w:tcW w:w="111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类别</w:t>
            </w:r>
          </w:p>
        </w:tc>
        <w:tc>
          <w:tcPr>
            <w:tcW w:w="13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研究方向</w:t>
            </w:r>
          </w:p>
        </w:tc>
        <w:tc>
          <w:tcPr>
            <w:tcW w:w="31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论文题目</w:t>
            </w:r>
          </w:p>
        </w:tc>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评审费</w:t>
            </w:r>
          </w:p>
        </w:tc>
        <w:tc>
          <w:tcPr>
            <w:tcW w:w="85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学生承担评审费</w:t>
            </w:r>
          </w:p>
        </w:tc>
        <w:tc>
          <w:tcPr>
            <w:tcW w:w="7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学院承担评审费</w:t>
            </w:r>
          </w:p>
        </w:tc>
        <w:tc>
          <w:tcPr>
            <w:tcW w:w="70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141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4"/>
                <w:szCs w:val="24"/>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2020050988</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左意</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机械工程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侯莉侠</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机械工程新材料</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LDPE/TiO2复合材料介电加热特性研究及其应用</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2020050983</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屈章浩</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机械工程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张军昌</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机电一体化</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面向采收作业的枣园移动机器人关键技术研究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2020050984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杨睿哲</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机械工程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韦小凤</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机电一体化</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基于激光雷达和RGB相机的苹果树表型信息获取方法研究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2019050910</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席子婷</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机械工程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衣雪梅</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机电一体化</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基于苹果叶部黑星病识别的分层对靶喷雾技术研究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05" w:type="dxa"/>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延期毕业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2020051002</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孙丽娟</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农业机械化工程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陈军</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现代农业装备与技术</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苹果园化学疏花精准控制系统研究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2020051001</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杨飞飞</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农业机械化工程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黄玉祥</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现代农业装备与技术</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基于离散元法的秸茬覆盖土壤-带翼深松铲互作用机理研究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2020051010</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刘慧杰</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农业机械化工程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李智国</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农产品加工技术与装备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温室番茄的温度致裂力学机制研究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2020051004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王昭天</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农业机械化工程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王绍金</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农产品加工技术与装备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冷冻鸡胸肉的冷风辅助射频解冻技术研究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2020051013</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焦青青</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农业机械化工程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王绍金</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农产品加工技术及装备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红薯的射频-电烤箱组合烘焙技术及其干燥特性的影响研究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2020051017</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刘小</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农业生物环境与能源工程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孙国涛</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农业生物环境</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杜仲林地土壤微生物群落多样性及其生态功能的研究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2020051018</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杨超智</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农业生物环境与能源工程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姚义清</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生物质能源与材料</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111111"/>
                <w:sz w:val="18"/>
                <w:szCs w:val="18"/>
                <w:u w:val="none"/>
              </w:rPr>
            </w:pPr>
            <w:r>
              <w:rPr>
                <w:rStyle w:val="4"/>
                <w:bdr w:val="none" w:color="auto" w:sz="0" w:space="0"/>
                <w:lang w:val="en-US" w:eastAsia="zh-CN" w:bidi="ar"/>
              </w:rPr>
              <w:t>表面活性剂强化木质纤维素酸</w:t>
            </w:r>
            <w:r>
              <w:rPr>
                <w:rStyle w:val="5"/>
                <w:rFonts w:eastAsia="宋体"/>
                <w:bdr w:val="none" w:color="auto" w:sz="0" w:space="0"/>
                <w:lang w:val="en-US" w:eastAsia="zh-CN" w:bidi="ar"/>
              </w:rPr>
              <w:t>/</w:t>
            </w:r>
            <w:r>
              <w:rPr>
                <w:rStyle w:val="4"/>
                <w:bdr w:val="none" w:color="auto" w:sz="0" w:space="0"/>
                <w:lang w:val="en-US" w:eastAsia="zh-CN" w:bidi="ar"/>
              </w:rPr>
              <w:t>碱预处理效率及机制研究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2020051689</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曾硕崇</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农业电气化与自动化</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郭文川</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智能化检测技术</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不同产地及种类对苹果光学特性和光谱的影响研究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2020051031</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浦育歌</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农业电气化与自动化</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赵娟</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农业传感与智能检测技术</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基于可见近红外光谱的苹果霉心病与可溶性固形物在线检测方法研究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2020051024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石富磊</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农业电气化与自动化</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赵继政</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数字农业与农业信息化工程</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面向奶牛福利的分布式自助喷淋降温系统研发</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2020051035</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龙博伟</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农业电气化与自动化</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王东</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学术型硕士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农业传感与智能检测技术</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基于光谱的辣椒叶片氮胁迫特性研究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2020055924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王常林</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朱琳</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乔化密植果园小型电动履带拖拉机的研制与试验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2020055926</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马利</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崔永杰</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精细生产自动化管控技术与装备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猕猴桃双机械臂采摘平台设计及关键技术</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2020055927</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杨卜</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冯松科</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基于深度强化学习的温室除草机器人机械臂路径规划研究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2020055928</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谯懿宸</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侯俊才</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红枣振动采收方法研究及装置研制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2020055929</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郑佳运</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张增林</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模块化植物工厂智能内环控模型研究与系统设计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2020055931</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汪宏仁</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王东</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基于离子选择电极的土壤硝态氮快速检测设备研发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2020055932</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王政</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朱学卫</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基于客户满意度的玉米收割机作业调度系统开发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2020055933</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蔡端</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党革荣</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玉米变量施肥装置的设计与试验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2020055934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陆成</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赵继政</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基于翘尾特征的奶牛产犊预报设备研发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2020055935</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吴彤童</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朱学卫</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电沉积Ni-Mo基复合镀层制备工艺及其应用研究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2020055936</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马梦雷</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韦小凤</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发动机气缸套Ni-Co基耐腐蚀镀层制备及性能评价</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2020055937</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徐冬</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胡国田</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基于多光谱的茄子果皮花青素含量检测设备的研制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2020055939</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路力权</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张军昌</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车辆工程</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面向药液晃动的喷杆喷雾机底盘悬架参数优化设计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2020055940</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任志刚</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杨福增</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基于强化学习的果园牵引式喷药机组自主导航关键技术研究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2020055941</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文治颖</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苏宝峰</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小麦籽粒高通量自动化考种设备设计与试验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2020055942</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王露</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黄智</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倾斜旋转式射频辅助加热装置设计与研究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2020055943</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李宵</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靳红玲</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基于RT-Thread的农机具作业数据采集系统设计与实现</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2020055944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刘柏钦</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陈立平</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LiDAR点云喷雾雾滴飘移测量技术与系统研发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34</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2020055945</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曾鹏博</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秦立峰</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基于深度学习的无接触式奶牛体况评分系统及装备开发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2020055946</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赵关奥</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傅隆生</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基于角位移测量装置与智能手机异构双目视觉的苹果树表型测量系统研发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2020055947</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张是夏</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陈军</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便携式枸杞采摘机优化及收集装置研发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37</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2020055948</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岳帅</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秦立峰</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基于计算机视觉的奶牛夜间爬跨预警系统开发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38</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2020055949</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邬鑫</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冯松科</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激光制备旋耕刀表面仿生组织性状及耐磨研究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2020055950</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李旗威</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黄玉祥</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锥面勾勺式绿豆精量排种器设计与试验研究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2020055951</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穆飞</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杨福增</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机电一体化</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基于深度学习和无人机遥感的冬小麦麦田面积统计研究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41</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2020055952</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周滨楠</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侯莉侠</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核桃仁分级装置设计及射频加热性能研究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42</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2020055953</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刘向阳</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张卫国</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元胡收获装置关键部件的设计与试验研究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43</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2020055954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冯腾辉</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朱琳</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杜仲细枝木剥皮机关键部件设计和试验研究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44</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2020055955</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李张本</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胡瑾</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基于声波的静息奶山羊活体计数系统开发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45</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2020055956</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王旭东</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王威</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车辆工程</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电动拖拉机压电-机械电磁复合式振动馈能系统性能研究与试验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46</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2020055957</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董正奇</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赵继政</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牛只身份表征和温度监测耳标及管理系统设计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2020055958</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汪田</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郭文川</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机电一体化</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基于漫反射的果树叶片叶绿素含量检测仪设计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2020055959</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侯一凡</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靳红玲</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基于三维激光雷达的山区茶园履带式底盘自动导航系统研究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49</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2020055960</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张亮</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余克强</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UWB与LIDAR融合的温室图像采集移动平台设计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2020055961</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朱玉桃</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崔永杰</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气吸式缺苗穴孔基质剔除装置设计及关键技术</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2020055962</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王鹏飞</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杨蜀秦</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基于无人机遥感影像的小麦生育期识别及倒伏检测系统设计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2020055964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卢有琦</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胡瑾</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面向CO2高效利用的温室环境智能调控系统设计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53</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2020055965</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李松泽</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衣雪梅</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深松铲结构减阻及表面激光熔覆涂层设计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2020055966</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刘旭</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侯俊才</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机电一体化</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基于阵列式QCM鸡场主要有害气体检测装置开发与试验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55</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2020055967</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韩皓名</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席新明</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基于激光雷达的猕猴桃园变量喷雾控制系统设计与试验研究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56</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2020055968</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米国鹏</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黄玉祥</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基于小区播种农艺要求的高粱精量排种器设计与试验研究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57</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2020055969</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杨甲鸿</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郭文川</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机电一体化</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基于酶抑制法的便携式蔬菜叶片农药残留检测仪的设计和开发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58</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2020055970</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邓俊涛</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牛子杰</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基于无人机多光谱的猕猴桃果园灌溉决策系统设计与试验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59</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2020055971</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王巡</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李卫</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自动割漆机设计与试验研究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2020055972</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周经纬</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石复习</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果园双流式仿形喷雾施药装置研制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61</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2020055973</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屈佳鹏</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胡国田</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基于深度学习的黄瓜霜霉病识别及装置研制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62</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2020055974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唐云松</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杨蜀秦</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基于深度学习的钛合金表面裂纹缺陷检测系统设计与实现</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63</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2020055975</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高研</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龙燕</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基于单目图像的苹果目标定位及采摘装置研发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2020055976</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王琪</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杨山举</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车辆工程</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氢燃料电池车用动压气浮轴承离心空压机设计及研究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65</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2020055977</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曲旭鹏</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石复习</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风送式猕猴桃干粉对靶授粉技术研究及装置设计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66</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2020055978</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薛瑞</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朱铭强</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杜仲枝木热解木醋液制备精制与应用研究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2020055979</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王秀章</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孙国涛</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螺旋式好氧堆肥反应器的设计及应用研究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68</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2020055980</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王艺衡</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李智国</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樱桃番茄包装盒自动合盖机的设计与试验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69</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2020055981</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刘现涛</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宋怀波</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基于声波的奶山羊呼吸及反刍同步监测设备研发与系统集成</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70</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2020055982</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李传林</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陈军</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马铃薯自动捡拾装置研发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71</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2020055983</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张娇</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郭惠萍</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设施大棚中电动拖拉机导航系统研究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2020055984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赵以雪</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李星恕</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高压静电场对圣女果保鲜效果的影响及试验装置设计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73</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2020055985</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曹亚州</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郭惠萍</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机电一体化</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苹果落叶病检测及变量喷施试验装置研制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74</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2020055986</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张志毅</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朱新华</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车载卧式秸秆解捆铺料装置设计与试验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2020055987</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李港</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赵友亮</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苹果联合采收机的分级装箱装置设计与试验研究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76</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2020055988</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郑建军</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令博</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基于射频场的苹果果胶提取及其辅助装置研究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77</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2020055989</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段援朝</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宋怀波</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农业智能装备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基于激光SLAM的牧场智能推翻草机器人研究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78</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2020055990</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张鹏</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侯莉侠</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机电一体化</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闸门监控系统设计及水位调度优化研究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2020055991</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贺磊磊</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傅隆生</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食用菌种植集装箱环境控制系统设计</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80</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2020055992</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赫润天</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苏宝峰</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红葡萄酒发酵温度场仿真与多点位监测系统研发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81</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2020055993</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李旭</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张李娴</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油茶鲜果脱蒲机的设计与试验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82</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2020055994</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朱杰亮</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朱新华</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智能农机装备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流动牛乳介电谱采集管路设计与试验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83</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2020055995</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陈昂</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赵娟</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番茄内外品质在线检测与分级系统研发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84</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2020055996</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黄国庆</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衣雪梅</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油茶果采摘机关键部件的设计与试验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85</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2020055997</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王淳</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张卫国</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荞麦低损捡拾装置的改进设计与试验研究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86</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2020055998</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乔停</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党革荣</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马铃薯整薯播种机的设计与试验</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87</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2020055999</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刘溯源</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闫小丽</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滚筒式野菊花采摘平台的设计与试验研究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88</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2020056000</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王明和</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龙燕</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融合深度学习目标检测的苹果采摘系统研发</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89</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2020056001</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张絮</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牛子杰</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油橄榄采收机的设计与试验研究</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2020056002</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王涛</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闫小丽</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野菊花茎秆切割器设计及试验研究</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91</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2020056003</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李果</w:t>
            </w:r>
          </w:p>
        </w:tc>
        <w:tc>
          <w:tcPr>
            <w:tcW w:w="14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机械</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傅隆生</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盲审</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智能农业装备</w:t>
            </w: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基于视觉感知和双流式喷雾的猕猴桃精准授粉装置研发</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92</w:t>
            </w:r>
          </w:p>
        </w:tc>
        <w:tc>
          <w:tcPr>
            <w:tcW w:w="11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2018055587</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舒卓</w:t>
            </w:r>
          </w:p>
        </w:tc>
        <w:tc>
          <w:tcPr>
            <w:tcW w:w="14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农业工程</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陈立平</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全日制专业学位硕士</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基于单目多视角图像的蛾体三维模型重建</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795</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05" w:type="dxa"/>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延期毕业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6"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小计</w:t>
            </w:r>
          </w:p>
        </w:tc>
        <w:tc>
          <w:tcPr>
            <w:tcW w:w="1176" w:type="dxa"/>
            <w:tcBorders>
              <w:top w:val="nil"/>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756" w:type="dxa"/>
            <w:tcBorders>
              <w:top w:val="nil"/>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1418" w:type="dxa"/>
            <w:tcBorders>
              <w:top w:val="nil"/>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750" w:type="dxa"/>
            <w:tcBorders>
              <w:top w:val="nil"/>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1005" w:type="dxa"/>
            <w:tcBorders>
              <w:top w:val="nil"/>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1365"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3165"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73140</w:t>
            </w:r>
          </w:p>
        </w:tc>
        <w:tc>
          <w:tcPr>
            <w:tcW w:w="85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8590</w:t>
            </w:r>
          </w:p>
        </w:tc>
        <w:tc>
          <w:tcPr>
            <w:tcW w:w="79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64550</w:t>
            </w:r>
          </w:p>
        </w:tc>
        <w:tc>
          <w:tcPr>
            <w:tcW w:w="705" w:type="dxa"/>
            <w:tcBorders>
              <w:top w:val="single" w:color="000000" w:sz="4" w:space="0"/>
              <w:left w:val="nil"/>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1NTIwNDhjMzg1NjE5MmM3ZDFlYTM0NzhhN2NiMDIifQ=="/>
  </w:docVars>
  <w:rsids>
    <w:rsidRoot w:val="5B600193"/>
    <w:rsid w:val="5B600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01"/>
    <w:basedOn w:val="3"/>
    <w:uiPriority w:val="0"/>
    <w:rPr>
      <w:rFonts w:hint="eastAsia" w:ascii="宋体" w:hAnsi="宋体" w:eastAsia="宋体" w:cs="宋体"/>
      <w:color w:val="111111"/>
      <w:sz w:val="18"/>
      <w:szCs w:val="18"/>
      <w:u w:val="none"/>
    </w:rPr>
  </w:style>
  <w:style w:type="character" w:customStyle="1" w:styleId="5">
    <w:name w:val="font131"/>
    <w:basedOn w:val="3"/>
    <w:uiPriority w:val="0"/>
    <w:rPr>
      <w:rFonts w:hint="default" w:ascii="Times New Roman" w:hAnsi="Times New Roman" w:cs="Times New Roman"/>
      <w:color w:val="111111"/>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2023-05-05T01:10:00Z</dcterms:created>
  <dc:creator>雪</dc:creator>
  <cp:lastModifiedBy>雪</cp:lastModifiedBy>
  <dcterms:modified xsi:type="dcterms:W3CDTF">2023-05-05T01:11:29Z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FE457E70996D4999B89FE2DE46FF5022_11</vt:lpwstr>
  </property>
</Properties>
</file>