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bCs/>
          <w:i w:val="0"/>
          <w:iCs w:val="0"/>
          <w:caps w:val="0"/>
          <w:color w:val="262626"/>
          <w:spacing w:val="0"/>
          <w:sz w:val="36"/>
          <w:szCs w:val="36"/>
        </w:rPr>
      </w:pPr>
      <w:r>
        <w:rPr>
          <w:rFonts w:hint="eastAsia" w:ascii="方正小标宋简体" w:hAnsi="方正小标宋简体" w:eastAsia="方正小标宋简体" w:cs="方正小标宋简体"/>
          <w:b/>
          <w:bCs/>
          <w:i w:val="0"/>
          <w:iCs w:val="0"/>
          <w:caps w:val="0"/>
          <w:color w:val="262626"/>
          <w:spacing w:val="0"/>
          <w:kern w:val="0"/>
          <w:sz w:val="36"/>
          <w:szCs w:val="36"/>
          <w:lang w:val="en-US" w:eastAsia="zh-CN" w:bidi="ar"/>
        </w:rPr>
        <w:t>习近平主持二十届中共中央政治局第三次集体学习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595959"/>
          <w:spacing w:val="0"/>
          <w:sz w:val="21"/>
          <w:szCs w:val="21"/>
        </w:rPr>
      </w:pPr>
      <w:r>
        <w:rPr>
          <w:rFonts w:hint="eastAsia" w:ascii="微软雅黑" w:hAnsi="微软雅黑" w:eastAsia="微软雅黑" w:cs="微软雅黑"/>
          <w:i w:val="0"/>
          <w:iCs w:val="0"/>
          <w:caps w:val="0"/>
          <w:color w:val="595959"/>
          <w:spacing w:val="0"/>
          <w:kern w:val="0"/>
          <w:sz w:val="21"/>
          <w:szCs w:val="21"/>
          <w:lang w:val="en-US" w:eastAsia="zh-CN" w:bidi="ar"/>
        </w:rPr>
        <w:t>2023-02-22来源：“学习强国”学习平台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color w:val="262626"/>
          <w:sz w:val="27"/>
          <w:szCs w:val="27"/>
        </w:rPr>
      </w:pPr>
      <w:r>
        <w:rPr>
          <w:rStyle w:val="5"/>
          <w:rFonts w:hint="eastAsia" w:ascii="微软雅黑" w:hAnsi="微软雅黑" w:eastAsia="微软雅黑" w:cs="微软雅黑"/>
          <w:b/>
          <w:bCs/>
          <w:i w:val="0"/>
          <w:iCs w:val="0"/>
          <w:caps w:val="0"/>
          <w:color w:val="262626"/>
          <w:spacing w:val="0"/>
          <w:sz w:val="27"/>
          <w:szCs w:val="27"/>
        </w:rPr>
        <w:t>习近平在中共中央政治局第三次集体学习时强调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color w:val="262626"/>
          <w:sz w:val="27"/>
          <w:szCs w:val="27"/>
        </w:rPr>
      </w:pPr>
      <w:r>
        <w:rPr>
          <w:rStyle w:val="5"/>
          <w:rFonts w:hint="eastAsia" w:ascii="微软雅黑" w:hAnsi="微软雅黑" w:eastAsia="微软雅黑" w:cs="微软雅黑"/>
          <w:b/>
          <w:bCs/>
          <w:i w:val="0"/>
          <w:iCs w:val="0"/>
          <w:caps w:val="0"/>
          <w:color w:val="262626"/>
          <w:spacing w:val="0"/>
          <w:sz w:val="27"/>
          <w:szCs w:val="27"/>
        </w:rPr>
        <w:t>切实加强基础研究</w:t>
      </w:r>
      <w:r>
        <w:rPr>
          <w:rStyle w:val="5"/>
          <w:rFonts w:hint="eastAsia" w:ascii="微软雅黑" w:hAnsi="微软雅黑" w:eastAsia="微软雅黑" w:cs="微软雅黑"/>
          <w:b/>
          <w:bCs/>
          <w:i w:val="0"/>
          <w:iCs w:val="0"/>
          <w:caps w:val="0"/>
          <w:color w:val="262626"/>
          <w:spacing w:val="0"/>
          <w:sz w:val="27"/>
          <w:szCs w:val="27"/>
          <w:lang w:val="en-US" w:eastAsia="zh-CN"/>
        </w:rPr>
        <w:t xml:space="preserve">  </w:t>
      </w:r>
      <w:r>
        <w:rPr>
          <w:rStyle w:val="5"/>
          <w:rFonts w:hint="eastAsia" w:ascii="微软雅黑" w:hAnsi="微软雅黑" w:eastAsia="微软雅黑" w:cs="微软雅黑"/>
          <w:b/>
          <w:bCs/>
          <w:i w:val="0"/>
          <w:iCs w:val="0"/>
          <w:caps w:val="0"/>
          <w:color w:val="262626"/>
          <w:spacing w:val="0"/>
          <w:sz w:val="27"/>
          <w:szCs w:val="27"/>
        </w:rPr>
        <w:t>夯实科技自立自强根基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新华社北京2月22日电 中共中央政治局2月21日下午就加强基础研究进行第三次集体学习。中共中央总</w:t>
      </w:r>
      <w:bookmarkStart w:id="0" w:name="_GoBack"/>
      <w:bookmarkEnd w:id="0"/>
      <w:r>
        <w:rPr>
          <w:rFonts w:hint="eastAsia" w:ascii="仿宋" w:hAnsi="仿宋" w:eastAsia="仿宋" w:cs="仿宋"/>
          <w:i w:val="0"/>
          <w:iCs w:val="0"/>
          <w:caps w:val="0"/>
          <w:color w:val="262626"/>
          <w:spacing w:val="0"/>
          <w:sz w:val="28"/>
          <w:szCs w:val="28"/>
        </w:rPr>
        <w:t>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北京大学校长、中科院院士龚旗煌教授就这个问题作了讲解，提出工作建议。中央政治局的同志认真听取了讲解，并进行了讨论。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强调，要强化基础研究前瞻性、战略性、系统性布局。基础研究处于从研究到应用、再到生产的科研链条起始端，地基打得牢，科技事业大厦才能建得高。要坚持“四个面向”，坚持目标导向和自由探索“两条腿走路”，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先手棋”。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出题人”、“答题人”、“阅卷人”作用。要优化基础学科建设布局，支持重点学科、新兴学科、冷门学科和薄弱学科发展，推动学科交叉融合和跨学科研究，构筑全面均衡发展的高质量学科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强调，要协同构建中国特色国家实验室体系，布局建设基础学科研究中心，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指出，加强基础研究，归根结底要靠高水平人才。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要完善基础研究人才差异化评价和长周期支持机制，赋予科技领军人才更大的人财物支配权和技术路线选择权，构建符合基础研究规律和人才成长规律的评价体系。要加强科研学风作风建设，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rPr>
        <w:t>习近平指出，我国几代科技工作者通过接续奋斗铸就的“两弹一星”精神、西迁精神、载人航天精神、科学家精神、探月精神、新时代北斗精神等，共同塑造了中国特色创新生态，成为支撑基础研究发展的不竭动力。要在全社会大力弘扬追求真理、勇攀高峰的科学精神，广泛宣传基础研究等科技领域涌现的先进典型和事迹，教育引导广大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双减”中做好科学教育加法，激发青少年好奇心、想象力、探求欲，培育具备科学家潜质、愿意献身科学研究事业的青少年群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262626"/>
          <w:spacing w:val="0"/>
          <w:sz w:val="28"/>
          <w:szCs w:val="28"/>
        </w:rPr>
        <w:t>习近平最后强调，各级领导干部要学习科技知识、发扬科学精神，主动靠前为科技工作者排忧解难、松绑减负、加油鼓劲，把党中央关于科技创新的一系列战略部署落到实处。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1EFB1D82"/>
    <w:rsid w:val="14882306"/>
    <w:rsid w:val="1EFB1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2575</Words>
  <Characters>2586</Characters>
  <Lines>0</Lines>
  <Paragraphs>0</Paragraphs>
  <TotalTime>1</TotalTime>
  <ScaleCrop>false</ScaleCrop>
  <LinksUpToDate>false</LinksUpToDate>
  <CharactersWithSpaces>2587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2023-03-06T05:04:00Z</dcterms:created>
  <dc:creator>Administrator</dc:creator>
  <cp:lastModifiedBy>Administrator</cp:lastModifiedBy>
  <dcterms:modified xsi:type="dcterms:W3CDTF">2023-03-06T05:13:54Z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BC9F77C52DB240009E4D2B51AE770782</vt:lpwstr>
  </property>
</Properties>
</file>