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rPr>
          <w:b/>
          <w:bCs/>
          <w:color w:val="333333"/>
          <w:sz w:val="32"/>
          <w:szCs w:val="32"/>
        </w:rPr>
      </w:pPr>
      <w:r>
        <w:rPr>
          <w:b/>
          <w:bCs/>
          <w:i w:val="0"/>
          <w:iCs w:val="0"/>
          <w:caps w:val="0"/>
          <w:color w:val="333333"/>
          <w:spacing w:val="0"/>
          <w:sz w:val="32"/>
          <w:szCs w:val="32"/>
          <w:bdr w:val="none" w:color="auto" w:sz="0" w:space="0"/>
          <w:shd w:val="clear" w:fill="FFFFFF"/>
        </w:rPr>
        <w:t>习近平：继续发扬历史主动精神，以实际行动迎接党的二十大胜利召开</w:t>
      </w:r>
    </w:p>
    <w:p>
      <w:pPr>
        <w:keepNext w:val="0"/>
        <w:keepLines w:val="0"/>
        <w:pageBreakBefore w:val="0"/>
        <w:widowControl/>
        <w:suppressLineNumbers w:val="0"/>
        <w:pBdr>
          <w:top w:val="none" w:color="auto" w:sz="0" w:space="0"/>
          <w:left w:val="none" w:color="auto" w:sz="0" w:space="0"/>
          <w:bottom w:val="single" w:color="E7D6C3" w:sz="4"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0"/>
        <w:jc w:val="center"/>
        <w:textAlignment w:val="auto"/>
        <w:rPr>
          <w:rFonts w:hint="default" w:ascii="微软雅黑" w:hAnsi="微软雅黑" w:eastAsia="微软雅黑" w:cs="微软雅黑"/>
          <w:i w:val="0"/>
          <w:iCs w:val="0"/>
          <w:caps w:val="0"/>
          <w:color w:val="333333"/>
          <w:spacing w:val="0"/>
          <w:sz w:val="12"/>
          <w:szCs w:val="12"/>
          <w:lang w:val="en-US"/>
        </w:rPr>
      </w:pPr>
      <w:r>
        <w:rPr>
          <w:rFonts w:hint="eastAsia" w:ascii="微软雅黑" w:hAnsi="微软雅黑" w:eastAsia="微软雅黑" w:cs="微软雅黑"/>
          <w:i w:val="0"/>
          <w:iCs w:val="0"/>
          <w:caps w:val="0"/>
          <w:color w:val="000000"/>
          <w:spacing w:val="0"/>
          <w:kern w:val="0"/>
          <w:sz w:val="14"/>
          <w:szCs w:val="14"/>
          <w:u w:val="none"/>
          <w:bdr w:val="none" w:color="auto" w:sz="0" w:space="0"/>
          <w:shd w:val="clear" w:fill="FFFFFF"/>
          <w:lang w:val="en-US" w:eastAsia="zh-CN" w:bidi="ar"/>
        </w:rPr>
        <w:t>来源：</w:t>
      </w:r>
      <w:r>
        <w:rPr>
          <w:rFonts w:hint="eastAsia" w:ascii="微软雅黑" w:hAnsi="微软雅黑" w:eastAsia="微软雅黑" w:cs="微软雅黑"/>
          <w:i w:val="0"/>
          <w:iCs w:val="0"/>
          <w:caps w:val="0"/>
          <w:color w:val="000000"/>
          <w:spacing w:val="0"/>
          <w:kern w:val="0"/>
          <w:sz w:val="14"/>
          <w:szCs w:val="14"/>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14"/>
          <w:szCs w:val="14"/>
          <w:u w:val="none"/>
          <w:bdr w:val="none" w:color="auto" w:sz="0" w:space="0"/>
          <w:shd w:val="clear" w:fill="FFFFFF"/>
          <w:lang w:val="en-US" w:eastAsia="zh-CN" w:bidi="ar"/>
        </w:rPr>
        <w:instrText xml:space="preserve"> HYPERLINK "https://www.12371.cn/" \t "https://www.12371.cn/2022/02/28/_blank" </w:instrText>
      </w:r>
      <w:r>
        <w:rPr>
          <w:rFonts w:hint="eastAsia" w:ascii="微软雅黑" w:hAnsi="微软雅黑" w:eastAsia="微软雅黑" w:cs="微软雅黑"/>
          <w:i w:val="0"/>
          <w:iCs w:val="0"/>
          <w:caps w:val="0"/>
          <w:color w:val="000000"/>
          <w:spacing w:val="0"/>
          <w:kern w:val="0"/>
          <w:sz w:val="14"/>
          <w:szCs w:val="14"/>
          <w:u w:val="none"/>
          <w:bdr w:val="none" w:color="auto" w:sz="0" w:space="0"/>
          <w:shd w:val="clear" w:fill="FFFFFF"/>
          <w:lang w:val="en-US" w:eastAsia="zh-CN" w:bidi="ar"/>
        </w:rPr>
        <w:fldChar w:fldCharType="separate"/>
      </w:r>
      <w:r>
        <w:rPr>
          <w:rStyle w:val="8"/>
          <w:rFonts w:hint="eastAsia" w:ascii="微软雅黑" w:hAnsi="微软雅黑" w:eastAsia="微软雅黑" w:cs="微软雅黑"/>
          <w:i w:val="0"/>
          <w:iCs w:val="0"/>
          <w:caps w:val="0"/>
          <w:color w:val="000000"/>
          <w:spacing w:val="0"/>
          <w:sz w:val="14"/>
          <w:szCs w:val="14"/>
          <w:u w:val="none"/>
          <w:bdr w:val="none" w:color="auto" w:sz="0" w:space="0"/>
          <w:shd w:val="clear" w:fill="FFFFFF"/>
        </w:rPr>
        <w:t>共产党员网</w:t>
      </w:r>
      <w:r>
        <w:rPr>
          <w:rFonts w:hint="eastAsia" w:ascii="微软雅黑" w:hAnsi="微软雅黑" w:eastAsia="微软雅黑" w:cs="微软雅黑"/>
          <w:i w:val="0"/>
          <w:iCs w:val="0"/>
          <w:caps w:val="0"/>
          <w:color w:val="000000"/>
          <w:spacing w:val="0"/>
          <w:kern w:val="0"/>
          <w:sz w:val="14"/>
          <w:szCs w:val="14"/>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000000"/>
          <w:spacing w:val="0"/>
          <w:kern w:val="0"/>
          <w:sz w:val="14"/>
          <w:szCs w:val="14"/>
          <w:u w:val="none"/>
          <w:bdr w:val="none" w:color="auto" w:sz="0" w:space="0"/>
          <w:shd w:val="clear" w:fill="FFFFFF"/>
          <w:lang w:val="en-US" w:eastAsia="zh-CN" w:bidi="ar"/>
        </w:rPr>
        <w:t xml:space="preserve">      2022年2月28日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ind w:left="0" w:right="0" w:firstLine="0"/>
        <w:jc w:val="left"/>
        <w:rPr>
          <w:rFonts w:hint="eastAsia" w:ascii="微软雅黑" w:hAnsi="微软雅黑" w:eastAsia="微软雅黑" w:cs="微软雅黑"/>
          <w:i w:val="0"/>
          <w:iCs w:val="0"/>
          <w:caps w:val="0"/>
          <w:color w:val="333333"/>
          <w:spacing w:val="0"/>
          <w:sz w:val="12"/>
          <w:szCs w:val="12"/>
        </w:rPr>
      </w:pPr>
      <w:r>
        <w:rPr>
          <w:rFonts w:hint="eastAsia" w:ascii="微软雅黑" w:hAnsi="微软雅黑" w:eastAsia="微软雅黑" w:cs="微软雅黑"/>
          <w:i w:val="0"/>
          <w:iCs w:val="0"/>
          <w:caps w:val="0"/>
          <w:color w:val="000000"/>
          <w:spacing w:val="0"/>
          <w:kern w:val="0"/>
          <w:sz w:val="12"/>
          <w:szCs w:val="12"/>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12"/>
          <w:szCs w:val="12"/>
          <w:u w:val="none"/>
          <w:bdr w:val="none" w:color="auto" w:sz="0" w:space="0"/>
          <w:shd w:val="clear" w:fill="FFFFFF"/>
          <w:lang w:val="en-US" w:eastAsia="zh-CN" w:bidi="ar"/>
        </w:rPr>
        <w:instrText xml:space="preserve"> HYPERLINK "https://www.12371.cn/2022/02/28/ARTI1646025273635636.shtml" </w:instrText>
      </w:r>
      <w:r>
        <w:rPr>
          <w:rFonts w:hint="eastAsia" w:ascii="微软雅黑" w:hAnsi="微软雅黑" w:eastAsia="微软雅黑" w:cs="微软雅黑"/>
          <w:i w:val="0"/>
          <w:iCs w:val="0"/>
          <w:caps w:val="0"/>
          <w:color w:val="000000"/>
          <w:spacing w:val="0"/>
          <w:kern w:val="0"/>
          <w:sz w:val="12"/>
          <w:szCs w:val="12"/>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000000"/>
          <w:spacing w:val="0"/>
          <w:kern w:val="0"/>
          <w:sz w:val="12"/>
          <w:szCs w:val="12"/>
          <w:u w:val="none"/>
          <w:bdr w:val="none" w:color="auto" w:sz="0" w:space="0"/>
          <w:shd w:val="clear" w:fill="FFFFFF"/>
          <w:lang w:val="en-US" w:eastAsia="zh-CN" w:bidi="ar"/>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333333"/>
          <w:sz w:val="18"/>
          <w:szCs w:val="18"/>
        </w:rPr>
      </w:pPr>
      <w:r>
        <w:rPr>
          <w:rStyle w:val="7"/>
          <w:rFonts w:hint="eastAsia" w:ascii="微软雅黑" w:hAnsi="微软雅黑" w:eastAsia="微软雅黑" w:cs="微软雅黑"/>
          <w:i w:val="0"/>
          <w:iCs w:val="0"/>
          <w:caps w:val="0"/>
          <w:color w:val="333333"/>
          <w:spacing w:val="0"/>
          <w:sz w:val="18"/>
          <w:szCs w:val="18"/>
          <w:bdr w:val="none" w:color="auto" w:sz="0" w:space="0"/>
          <w:shd w:val="clear" w:fill="FFFFFF"/>
        </w:rPr>
        <w:t>中央政治局委员 书记处书记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333333"/>
          <w:sz w:val="18"/>
          <w:szCs w:val="18"/>
        </w:rPr>
      </w:pPr>
      <w:r>
        <w:rPr>
          <w:rStyle w:val="7"/>
          <w:rFonts w:hint="eastAsia" w:ascii="微软雅黑" w:hAnsi="微软雅黑" w:eastAsia="微软雅黑" w:cs="微软雅黑"/>
          <w:i w:val="0"/>
          <w:iCs w:val="0"/>
          <w:caps w:val="0"/>
          <w:color w:val="333333"/>
          <w:spacing w:val="0"/>
          <w:sz w:val="18"/>
          <w:szCs w:val="18"/>
          <w:bdr w:val="none" w:color="auto" w:sz="0" w:space="0"/>
          <w:shd w:val="clear" w:fill="FFFFFF"/>
        </w:rPr>
        <w:t>全国人大常委会 国务院 全国政协党组成员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333333"/>
          <w:sz w:val="18"/>
          <w:szCs w:val="18"/>
        </w:rPr>
      </w:pPr>
      <w:r>
        <w:rPr>
          <w:rStyle w:val="7"/>
          <w:rFonts w:hint="eastAsia" w:ascii="微软雅黑" w:hAnsi="微软雅黑" w:eastAsia="微软雅黑" w:cs="微软雅黑"/>
          <w:i w:val="0"/>
          <w:iCs w:val="0"/>
          <w:caps w:val="0"/>
          <w:color w:val="333333"/>
          <w:spacing w:val="0"/>
          <w:sz w:val="18"/>
          <w:szCs w:val="18"/>
          <w:bdr w:val="none" w:color="auto" w:sz="0" w:space="0"/>
          <w:shd w:val="clear" w:fill="FFFFFF"/>
        </w:rPr>
        <w:t>最高人民法院 最高人民检察院党组书记向党中央和习近平总书记述职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18"/>
          <w:szCs w:val="18"/>
        </w:rPr>
      </w:pPr>
      <w:r>
        <w:rPr>
          <w:rStyle w:val="7"/>
          <w:rFonts w:hint="eastAsia" w:ascii="微软雅黑" w:hAnsi="微软雅黑" w:eastAsia="微软雅黑" w:cs="微软雅黑"/>
          <w:i w:val="0"/>
          <w:iCs w:val="0"/>
          <w:caps w:val="0"/>
          <w:color w:val="333333"/>
          <w:spacing w:val="0"/>
          <w:sz w:val="18"/>
          <w:szCs w:val="18"/>
          <w:bdr w:val="none" w:color="auto" w:sz="0" w:space="0"/>
          <w:shd w:val="clear" w:fill="FFFFFF"/>
        </w:rPr>
        <w:t>　　习近平认真审阅述职报告并提出重要要求，强调要继续发扬历史主动精神，以实际行动迎接党的二十大胜利召开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18"/>
          <w:szCs w:val="18"/>
          <w:bdr w:val="none" w:color="auto" w:sz="0" w:space="0"/>
          <w:shd w:val="clear" w:fill="FFFFFF"/>
        </w:rPr>
      </w:pPr>
      <w:r>
        <w:rPr>
          <w:rFonts w:hint="eastAsia" w:ascii="微软雅黑" w:hAnsi="微软雅黑" w:eastAsia="微软雅黑" w:cs="微软雅黑"/>
          <w:i w:val="0"/>
          <w:iCs w:val="0"/>
          <w:caps w:val="0"/>
          <w:color w:val="333333"/>
          <w:spacing w:val="0"/>
          <w:sz w:val="18"/>
          <w:szCs w:val="18"/>
          <w:bdr w:val="none" w:color="auto" w:sz="0" w:space="0"/>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根据党中央有关规定，中央政治局委员、书记处书记，全国人大常委会、国务院、全国政协党组成员，最高人民法院、最高人民检察院党组书记每年向党中央和习近平总书记书面述职。近期，有关同志按规定向党中央和习近平总书记书面述职。习近平认真审阅了述职报告并提出重要要求，强调今年是进入全面建设社会主义现代化国家、向第二个百年奋斗目标进军新征程的重要一年，我们党将召开二十大。要全面贯彻党的十九大和十九届历次全会精神，增强“四个意识”、坚定“四个自信”、做到“两个维护”，对“国之大者”领悟到位，始终在思想上政治上行动上同党中央保持高度一致。要弘扬伟大建党精神，以强烈的政治责任感和历史使命感履行职责，坚持问题导向，坚持底线思维，以钉钉子精神做好各项工作，坚定不移贯彻落实党中央方针政策和工作部署。要坚持稳中求进工作总基调，推动分管领域、分管部门完整、准确、全面贯彻新发展理念，加快构建新发展格局，推动高质量发展，做好保障和改善民生各项工作。要履行全面从严治党主体责任，执行中央八项规定及其实施细则精神，发扬自我革命精神，永葆清正廉洁的政治本色。要继续发扬历史主动精神，敢于斗争、善于斗争，乘势而上、砥砺前行，时刻以党和人民事业为重，走好全面建设社会主义现代化国家新的赶考之路，以实际行动迎接党的二十大胜利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有关同志紧扣2021年度中心工作和主要任务，围绕庆祝中国共产党成立一百周年、开展党史学习教育、应对百年变局和世纪疫情、实现“十四五”良好开局等撰写述职报告，总结经验，分析不足，提出努力方向。主要有以下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一是深入学习党的十九大及十九届历次全会精神，深刻领会“两个确立”的决定性意义，不断增强“两个维护”的政治自觉、思想自觉、行动自觉，确保在政治立场、政治方向、政治原则、政治道路上始终同以习近平同志为核心的党中央保持高度一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二是带头学习贯彻习近平新时代中国特色社会主义思想，坚持用马克思主义之“矢”去射新时代中国之“的”。扎实开展党史学习教育，自觉弘扬伟大建党精神，始终掌握新时代新征程党和国家事业发展的历史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三是坚决贯彻落实党中央决策部署和习近平总书记重要指示批示精神，统筹推进疫情防控和经济社会发展、统筹发展和安全，增强斗争精神和斗争本领，分类精准施策，积极研究推动分管领域工作，认真完成党中央赋予的职责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四是认真履行全面从严治党主体责任，严格执行请示报告制度，扎实推进分管领域党风廉政建设和反腐败工作，切实加强领导班子和干部队伍建设，全面提高党的建设质量。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五是严格落实中央八项规定及其实施细则精神，坚持以身作则、廉洁自律，坚决反对形式主义、官僚主义，坚决反对特权思想，从严教育管理亲属和身边工作人员，主动接受各方面监督。</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DA50DD"/>
    <w:rsid w:val="0F240715"/>
    <w:rsid w:val="53DA5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2022-03-14T01:13:00Z</dcterms:created>
  <dc:creator>JD-DZ</dc:creator>
  <cp:lastModifiedBy>JD-DZ</cp:lastModifiedBy>
  <dcterms:modified xsi:type="dcterms:W3CDTF">2022-03-14T01:25:35Z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A53A9DE5E8C44A8A84CE14660BED7F12</vt:lpwstr>
  </property>
</Properties>
</file>