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33"/>
          <w:szCs w:val="33"/>
        </w:rPr>
      </w:pPr>
      <w:r>
        <w:rPr>
          <w:rFonts w:hint="eastAsia" w:ascii="微软雅黑" w:hAnsi="微软雅黑" w:eastAsia="微软雅黑" w:cs="微软雅黑"/>
          <w:i w:val="0"/>
          <w:iCs w:val="0"/>
          <w:caps w:val="0"/>
          <w:color w:val="333333"/>
          <w:spacing w:val="0"/>
          <w:sz w:val="33"/>
          <w:szCs w:val="33"/>
          <w:bdr w:val="none" w:color="auto" w:sz="0" w:space="0"/>
          <w:shd w:val="clear" w:fill="FFFFFF"/>
        </w:rPr>
        <w:t>关于做好二级党委（党总支）理论学习中心组和教职工政治理论学习重点内容学习的通知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       发布日期：2022-02-22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300" w:right="300" w:firstLine="0"/>
        <w:jc w:val="left"/>
        <w:rPr>
          <w:rFonts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7"/>
          <w:szCs w:val="27"/>
          <w:bdr w:val="none" w:color="auto" w:sz="0" w:space="0"/>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各党委（党总支）：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firstLine="42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1月26日，教育部、财政部、国家发展改革委发布《关于深入推进世界一流大学和一流学科建</w:t>
      </w:r>
      <w:bookmarkStart w:id="0" w:name="_GoBack"/>
      <w:bookmarkEnd w:id="0"/>
      <w:r>
        <w:rPr>
          <w:rFonts w:hint="default" w:ascii="Segoe UI" w:hAnsi="Segoe UI" w:eastAsia="Segoe UI" w:cs="Segoe UI"/>
          <w:i w:val="0"/>
          <w:iCs w:val="0"/>
          <w:caps w:val="0"/>
          <w:color w:val="333333"/>
          <w:spacing w:val="0"/>
          <w:sz w:val="27"/>
          <w:szCs w:val="27"/>
          <w:bdr w:val="none" w:color="auto" w:sz="0" w:space="0"/>
          <w:shd w:val="clear" w:fill="FFFFFF"/>
        </w:rPr>
        <w:t>设的若干意见》。按照上级有关文件精神和校党委统一安排，请各党委（党总支）将以上有关内容统筹安排到近期党委理论学习中心组学习和教职工政治理论学习中，立足学校当前实际，结合具体工作开展交流研讨，把理论学习与研究工作、解决问题有机结合起来，切实转化为推动学校新一轮“双一流”建设的强大动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firstLine="420"/>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请及时将学习开展情况、经验做法和学习心得体会等报党委宣传部（新闻投稿），学校将在理论学习专题网对学习成果进行展示。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rPr>
          <w:rFonts w:hint="default" w:ascii="Segoe UI" w:hAnsi="Segoe UI" w:eastAsia="Segoe UI" w:cs="Segoe UI"/>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firstLine="420"/>
        <w:jc w:val="right"/>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党委宣传部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5" w:lineRule="atLeast"/>
        <w:ind w:left="300" w:right="300" w:firstLine="420"/>
        <w:jc w:val="right"/>
        <w:rPr>
          <w:rFonts w:hint="default" w:ascii="Segoe UI" w:hAnsi="Segoe UI" w:eastAsia="Segoe UI" w:cs="Segoe UI"/>
        </w:rPr>
      </w:pPr>
      <w:r>
        <w:rPr>
          <w:rFonts w:hint="default" w:ascii="Segoe UI" w:hAnsi="Segoe UI" w:eastAsia="Segoe UI" w:cs="Segoe UI"/>
          <w:i w:val="0"/>
          <w:iCs w:val="0"/>
          <w:caps w:val="0"/>
          <w:color w:val="333333"/>
          <w:spacing w:val="0"/>
          <w:sz w:val="27"/>
          <w:szCs w:val="27"/>
          <w:bdr w:val="none" w:color="auto" w:sz="0" w:space="0"/>
          <w:shd w:val="clear" w:fill="FFFFFF"/>
        </w:rPr>
        <w:t>2022年2月22日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45010"/>
    <w:rsid w:val="0F84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2022-02-22T02:11:00Z</dcterms:created>
  <dc:creator>Administrator</dc:creator>
  <cp:lastModifiedBy>Administrator</cp:lastModifiedBy>
  <dcterms:modified xsi:type="dcterms:W3CDTF">2022-02-22T02:13:40Z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D8FBB2CA864D4C90A8CD108FE8CF70E8</vt:lpwstr>
  </property>
</Properties>
</file>