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p>
    <w:p>
      <w:pPr>
        <w:pStyle w:val="style0"/>
        <w:adjustRightInd w:val="false"/>
        <w:snapToGrid w:val="false"/>
        <w:spacing w:lineRule="exact" w:line="760"/>
        <w:jc w:val="center"/>
        <w:rPr>
          <w:rFonts w:ascii="方正小标宋简体" w:eastAsia="方正小标宋简体" w:hAnsi="华文中宋"/>
          <w:sz w:val="38"/>
          <w:szCs w:val="44"/>
        </w:rPr>
      </w:pPr>
      <w:r>
        <w:rPr>
          <w:rFonts w:ascii="方正小标宋简体" w:eastAsia="方正小标宋简体" w:hAnsi="华文中宋" w:hint="eastAsia"/>
          <w:sz w:val="38"/>
          <w:szCs w:val="44"/>
        </w:rPr>
        <w:t>机械与电子工程学院</w:t>
      </w:r>
    </w:p>
    <w:p>
      <w:pPr>
        <w:pStyle w:val="style0"/>
        <w:adjustRightInd w:val="false"/>
        <w:snapToGrid w:val="false"/>
        <w:spacing w:lineRule="exact" w:line="760"/>
        <w:jc w:val="center"/>
        <w:rPr>
          <w:rFonts w:ascii="方正小标宋简体" w:eastAsia="方正小标宋简体" w:hAnsi="华文中宋"/>
          <w:sz w:val="38"/>
          <w:szCs w:val="44"/>
        </w:rPr>
      </w:pPr>
      <w:r>
        <w:rPr>
          <w:rFonts w:ascii="方正小标宋简体" w:eastAsia="方正小标宋简体" w:hAnsi="华文中宋" w:hint="eastAsia"/>
          <w:sz w:val="38"/>
          <w:szCs w:val="44"/>
        </w:rPr>
        <w:t>本科生创新创业与素质教育学分管理办法（修订）</w:t>
      </w:r>
    </w:p>
    <w:p>
      <w:pPr>
        <w:pStyle w:val="style0"/>
        <w:ind w:firstLine="640" w:firstLineChars="200"/>
        <w:jc w:val="left"/>
        <w:rPr>
          <w:rFonts w:ascii="仿宋_GB2312" w:eastAsia="仿宋_GB2312"/>
          <w:sz w:val="32"/>
          <w:szCs w:val="32"/>
        </w:rPr>
      </w:pPr>
    </w:p>
    <w:p>
      <w:pPr>
        <w:pStyle w:val="style0"/>
        <w:ind w:firstLine="640" w:firstLineChars="200"/>
        <w:jc w:val="left"/>
        <w:rPr>
          <w:rFonts w:ascii="仿宋_GB2312" w:eastAsia="仿宋_GB2312"/>
          <w:sz w:val="32"/>
          <w:szCs w:val="32"/>
        </w:rPr>
      </w:pPr>
      <w:r>
        <w:rPr>
          <w:rFonts w:ascii="仿宋_GB2312" w:eastAsia="仿宋_GB2312" w:hint="eastAsia"/>
          <w:sz w:val="32"/>
          <w:szCs w:val="32"/>
        </w:rPr>
        <w:t>为贯彻落实国务院办公厅《关于深化高等学校创新创业教育改革的实施意见》和《西北农林科技大</w:t>
      </w:r>
      <w:r>
        <w:rPr>
          <w:rFonts w:ascii="仿宋_GB2312" w:eastAsia="仿宋_GB2312" w:hint="eastAsia"/>
          <w:sz w:val="32"/>
          <w:szCs w:val="32"/>
        </w:rPr>
        <w:t>学深化创新创业教育改革实施方案》，深化创新创业教育改革，规范我院</w:t>
      </w:r>
      <w:r>
        <w:rPr>
          <w:rFonts w:ascii="仿宋_GB2312" w:eastAsia="仿宋_GB2312" w:hint="eastAsia"/>
          <w:sz w:val="32"/>
          <w:szCs w:val="32"/>
        </w:rPr>
        <w:t>2014版本</w:t>
      </w:r>
      <w:r>
        <w:rPr>
          <w:rFonts w:ascii="仿宋_GB2312" w:eastAsia="仿宋_GB2312" w:hint="eastAsia"/>
          <w:sz w:val="32"/>
          <w:szCs w:val="32"/>
        </w:rPr>
        <w:t>科人才</w:t>
      </w:r>
      <w:r>
        <w:rPr>
          <w:rFonts w:ascii="仿宋_GB2312" w:eastAsia="仿宋_GB2312" w:hint="eastAsia"/>
          <w:sz w:val="32"/>
          <w:szCs w:val="32"/>
        </w:rPr>
        <w:t>培养方案创新创业与素质教育学分管理，特制定本办法。</w:t>
      </w:r>
    </w:p>
    <w:p>
      <w:pPr>
        <w:pStyle w:val="style0"/>
        <w:spacing w:lineRule="exact" w:line="600"/>
        <w:ind w:firstLine="643" w:firstLineChars="200"/>
        <w:rPr>
          <w:rFonts w:ascii="仿宋_GB2312" w:eastAsia="仿宋_GB2312"/>
          <w:sz w:val="32"/>
          <w:szCs w:val="32"/>
        </w:rPr>
      </w:pPr>
      <w:r>
        <w:rPr>
          <w:rFonts w:ascii="仿宋_GB2312" w:eastAsia="仿宋_GB2312" w:hint="eastAsia"/>
          <w:b/>
          <w:sz w:val="32"/>
          <w:szCs w:val="32"/>
        </w:rPr>
        <w:t xml:space="preserve">第一条 </w:t>
      </w:r>
      <w:r>
        <w:rPr>
          <w:rFonts w:ascii="仿宋_GB2312" w:eastAsia="仿宋_GB2312" w:hint="eastAsia"/>
          <w:sz w:val="32"/>
          <w:szCs w:val="32"/>
        </w:rPr>
        <w:t>创新创业与素质教育的额定学分要求。创新创业与素质教育学分是指我院</w:t>
      </w:r>
      <w:r>
        <w:rPr>
          <w:rFonts w:ascii="仿宋_GB2312" w:eastAsia="仿宋_GB2312" w:hint="eastAsia"/>
          <w:sz w:val="32"/>
          <w:szCs w:val="32"/>
        </w:rPr>
        <w:t>普通全日制本科生，按照选择参加的创新创业素质教育活动、修读的创新创业课程和完成的实践项目，经认定后所获得的学分。学生在修业年限内须取得创新创业与素质教育</w:t>
      </w:r>
      <w:r>
        <w:rPr>
          <w:rFonts w:ascii="仿宋_GB2312" w:eastAsia="仿宋_GB2312" w:hint="eastAsia"/>
          <w:color w:val="ff0000"/>
          <w:sz w:val="32"/>
          <w:szCs w:val="32"/>
        </w:rPr>
        <w:t>不少于8个学分</w:t>
      </w:r>
      <w:r>
        <w:rPr>
          <w:rFonts w:ascii="仿宋_GB2312" w:eastAsia="仿宋_GB2312" w:hint="eastAsia"/>
          <w:sz w:val="32"/>
          <w:szCs w:val="32"/>
        </w:rPr>
        <w:t>方可毕业。</w:t>
      </w:r>
    </w:p>
    <w:p>
      <w:pPr>
        <w:pStyle w:val="style0"/>
        <w:spacing w:lineRule="exact" w:line="600"/>
        <w:ind w:firstLine="643" w:firstLineChars="200"/>
        <w:rPr>
          <w:rFonts w:ascii="仿宋_GB2312" w:eastAsia="仿宋_GB2312"/>
          <w:sz w:val="32"/>
          <w:szCs w:val="32"/>
        </w:rPr>
      </w:pPr>
      <w:r>
        <w:rPr>
          <w:rFonts w:ascii="仿宋_GB2312" w:eastAsia="仿宋_GB2312" w:hint="eastAsia"/>
          <w:b/>
          <w:sz w:val="32"/>
          <w:szCs w:val="32"/>
        </w:rPr>
        <w:t xml:space="preserve">第二条 </w:t>
      </w:r>
      <w:r>
        <w:rPr>
          <w:rFonts w:ascii="仿宋_GB2312" w:eastAsia="仿宋_GB2312" w:hint="eastAsia"/>
          <w:sz w:val="32"/>
          <w:szCs w:val="32"/>
        </w:rPr>
        <w:t>模块设置与要求。创新创业与素质教育设置为3个模块，学生必须在修业年限内从以下3个模块中分别获得相应的额定学分。</w:t>
      </w:r>
    </w:p>
    <w:p>
      <w:pPr>
        <w:pStyle w:val="style0"/>
        <w:spacing w:lineRule="exact" w:line="600"/>
        <w:ind w:firstLine="640" w:firstLineChars="200"/>
        <w:rPr>
          <w:rFonts w:ascii="仿宋_GB2312" w:eastAsia="仿宋_GB2312"/>
          <w:sz w:val="32"/>
          <w:szCs w:val="32"/>
        </w:rPr>
      </w:pPr>
      <w:r>
        <w:rPr>
          <w:rFonts w:ascii="仿宋_GB2312" w:eastAsia="仿宋_GB2312" w:hint="eastAsia"/>
          <w:color w:val="ff0000"/>
          <w:sz w:val="32"/>
          <w:szCs w:val="32"/>
        </w:rPr>
        <w:t>（一）创新创业素质教育模块：</w:t>
      </w:r>
      <w:r>
        <w:rPr>
          <w:rFonts w:ascii="仿宋_GB2312" w:eastAsia="仿宋_GB2312" w:hint="eastAsia"/>
          <w:sz w:val="32"/>
          <w:szCs w:val="32"/>
        </w:rPr>
        <w:t>学生按规定参加以下两方面的活动，各获得至少1学分。</w:t>
      </w:r>
    </w:p>
    <w:p>
      <w:pPr>
        <w:pStyle w:val="style0"/>
        <w:spacing w:lineRule="exact" w:line="600"/>
        <w:ind w:firstLine="640" w:firstLineChars="200"/>
        <w:rPr>
          <w:rFonts w:ascii="仿宋_GB2312" w:eastAsia="仿宋_GB2312"/>
          <w:b/>
          <w:sz w:val="28"/>
          <w:szCs w:val="32"/>
        </w:rPr>
      </w:pPr>
      <w:r>
        <w:rPr>
          <w:rFonts w:ascii="仿宋_GB2312" w:eastAsia="仿宋_GB2312" w:hint="eastAsia"/>
          <w:sz w:val="32"/>
          <w:szCs w:val="32"/>
        </w:rPr>
        <w:t>1.听取素质教育专题报告：</w:t>
      </w:r>
      <w:r>
        <w:rPr>
          <w:rFonts w:ascii="仿宋_GB2312" w:eastAsia="仿宋_GB2312" w:hint="eastAsia"/>
          <w:color w:val="000000"/>
          <w:sz w:val="32"/>
          <w:szCs w:val="32"/>
        </w:rPr>
        <w:t>听取不少于20场次的素质教育类、学术类、创新创业类、就业指导类、心理健康类报告、讲座等并提交专题报告记录表。</w:t>
      </w:r>
      <w:r>
        <w:rPr>
          <w:rFonts w:ascii="仿宋_GB2312" w:eastAsia="仿宋_GB2312" w:hint="eastAsia"/>
          <w:b/>
          <w:color w:val="00b050"/>
          <w:sz w:val="32"/>
          <w:szCs w:val="32"/>
        </w:rPr>
        <w:t>《个人提交报告会票的复印件并填写</w:t>
      </w:r>
      <w:r>
        <w:rPr>
          <w:rFonts w:ascii="仿宋_GB2312" w:eastAsia="仿宋_GB2312" w:hint="eastAsia"/>
          <w:b/>
          <w:color w:val="00b050"/>
          <w:sz w:val="32"/>
          <w:szCs w:val="32"/>
        </w:rPr>
        <w:t>“创新创业素质教育模块”学分认定申请表(附件</w:t>
      </w:r>
      <w:r>
        <w:rPr>
          <w:rFonts w:ascii="仿宋_GB2312" w:eastAsia="仿宋_GB2312" w:hint="eastAsia"/>
          <w:b/>
          <w:color w:val="00b050"/>
          <w:sz w:val="32"/>
          <w:szCs w:val="32"/>
        </w:rPr>
        <w:t>1</w:t>
      </w:r>
      <w:r>
        <w:rPr>
          <w:rFonts w:ascii="仿宋_GB2312" w:eastAsia="仿宋_GB2312" w:hint="eastAsia"/>
          <w:b/>
          <w:color w:val="00b050"/>
          <w:sz w:val="32"/>
          <w:szCs w:val="32"/>
        </w:rPr>
        <w:t>)，超出20场之外的报告会不予记录与加分》</w:t>
      </w:r>
    </w:p>
    <w:p>
      <w:pPr>
        <w:pStyle w:val="style0"/>
        <w:spacing w:lineRule="exact" w:line="600"/>
        <w:ind w:firstLine="640" w:firstLineChars="200"/>
        <w:jc w:val="center"/>
        <w:rPr>
          <w:rFonts w:ascii="仿宋_GB2312" w:eastAsia="仿宋_GB2312"/>
          <w:b/>
          <w:color w:val="00b050"/>
          <w:sz w:val="32"/>
          <w:szCs w:val="32"/>
        </w:rPr>
      </w:pPr>
      <w:r>
        <w:rPr>
          <w:rFonts w:ascii="仿宋_GB2312" w:eastAsia="仿宋_GB2312" w:hint="eastAsia"/>
          <w:sz w:val="32"/>
          <w:szCs w:val="32"/>
        </w:rPr>
        <w:t>2.参加社会实践活动：至少参加1次由学校、学院组织的各级各类青年志愿者活动，寒暑期社会实践，暑期文化、科技、卫生“三下乡”活动，就业实习等，并已经提交书面总结报告。</w:t>
      </w:r>
      <w:r>
        <w:rPr>
          <w:rFonts w:ascii="仿宋_GB2312" w:eastAsia="仿宋_GB2312" w:hint="eastAsia"/>
          <w:b/>
          <w:color w:val="00b050"/>
          <w:sz w:val="32"/>
          <w:szCs w:val="32"/>
        </w:rPr>
        <w:t>《寒暑期社会实践由社践部出具证明材料，其余社会实践活动由个人提交纸质版证明材料，并填写“创新创业素质教育模块”学分认定申请表(附件</w:t>
      </w:r>
      <w:r>
        <w:rPr>
          <w:rFonts w:ascii="仿宋_GB2312" w:eastAsia="仿宋_GB2312" w:hint="eastAsia"/>
          <w:b/>
          <w:color w:val="00b050"/>
          <w:sz w:val="32"/>
          <w:szCs w:val="32"/>
        </w:rPr>
        <w:t>1</w:t>
      </w:r>
      <w:r>
        <w:rPr>
          <w:rFonts w:ascii="仿宋_GB2312" w:eastAsia="仿宋_GB2312" w:hint="eastAsia"/>
          <w:b/>
          <w:color w:val="00b050"/>
          <w:sz w:val="32"/>
          <w:szCs w:val="32"/>
        </w:rPr>
        <w:t>)。只需参加任意一项符合该模块的活动即可加满该模块的分数，超出一项以上的项目不予记录与加分》</w:t>
      </w:r>
    </w:p>
    <w:p>
      <w:pPr>
        <w:pStyle w:val="style0"/>
        <w:spacing w:lineRule="exact" w:line="600"/>
        <w:ind w:firstLine="640" w:firstLineChars="200"/>
        <w:jc w:val="center"/>
        <w:rPr>
          <w:rFonts w:eastAsia="仿宋_GB2312"/>
          <w:sz w:val="32"/>
        </w:rPr>
      </w:pPr>
      <w:r>
        <w:rPr>
          <w:rFonts w:eastAsia="仿宋_GB2312" w:hint="eastAsia"/>
          <w:sz w:val="32"/>
        </w:rPr>
        <w:t>（一）</w:t>
      </w:r>
      <w:r>
        <w:rPr>
          <w:rFonts w:eastAsia="仿宋_GB2312"/>
          <w:sz w:val="32"/>
        </w:rPr>
        <w:t>创新创业素质教育模块</w:t>
      </w:r>
    </w:p>
    <w:p>
      <w:pPr>
        <w:pStyle w:val="style0"/>
        <w:widowControl/>
        <w:jc w:val="right"/>
        <w:rPr>
          <w:rFonts w:eastAsia="仿宋_GB2312"/>
          <w:kern w:val="0"/>
          <w:sz w:val="24"/>
        </w:rPr>
      </w:pPr>
      <w:r>
        <w:rPr>
          <w:rFonts w:eastAsia="仿宋_GB2312"/>
          <w:kern w:val="0"/>
          <w:sz w:val="24"/>
        </w:rPr>
        <w:t>模块额定学分：</w:t>
      </w:r>
      <w:r>
        <w:rPr>
          <w:rFonts w:eastAsia="仿宋_GB2312"/>
          <w:kern w:val="0"/>
          <w:sz w:val="24"/>
        </w:rPr>
        <w:t>2.0</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2969"/>
        <w:gridCol w:w="1416"/>
        <w:gridCol w:w="1329"/>
        <w:gridCol w:w="1313"/>
      </w:tblGrid>
      <w:tr>
        <w:trPr>
          <w:trHeight w:val="738" w:hRule="atLeast"/>
        </w:trPr>
        <w:tc>
          <w:tcPr>
            <w:tcW w:w="2017" w:type="dxa"/>
            <w:tcBorders/>
            <w:shd w:val="clear" w:color="auto" w:fill="auto"/>
            <w:vAlign w:val="center"/>
          </w:tcPr>
          <w:p>
            <w:pPr>
              <w:pStyle w:val="style0"/>
              <w:widowControl/>
              <w:jc w:val="center"/>
              <w:rPr>
                <w:rFonts w:eastAsia="仿宋_GB2312"/>
                <w:b/>
                <w:kern w:val="0"/>
                <w:szCs w:val="21"/>
              </w:rPr>
            </w:pPr>
            <w:r>
              <w:rPr>
                <w:rFonts w:eastAsia="仿宋_GB2312"/>
                <w:b/>
                <w:kern w:val="0"/>
                <w:szCs w:val="21"/>
              </w:rPr>
              <w:t>获得途径</w:t>
            </w:r>
          </w:p>
        </w:tc>
        <w:tc>
          <w:tcPr>
            <w:tcW w:w="2969" w:type="dxa"/>
            <w:tcBorders/>
            <w:shd w:val="clear" w:color="auto" w:fill="auto"/>
            <w:vAlign w:val="center"/>
          </w:tcPr>
          <w:p>
            <w:pPr>
              <w:pStyle w:val="style0"/>
              <w:widowControl/>
              <w:jc w:val="center"/>
              <w:rPr>
                <w:rFonts w:eastAsia="仿宋_GB2312"/>
                <w:b/>
                <w:kern w:val="0"/>
                <w:szCs w:val="21"/>
              </w:rPr>
            </w:pPr>
            <w:r>
              <w:rPr>
                <w:rFonts w:eastAsia="仿宋_GB2312" w:hint="eastAsia"/>
                <w:b/>
                <w:kern w:val="0"/>
                <w:szCs w:val="21"/>
              </w:rPr>
              <w:t>基本</w:t>
            </w:r>
            <w:r>
              <w:rPr>
                <w:rFonts w:eastAsia="仿宋_GB2312"/>
                <w:b/>
                <w:kern w:val="0"/>
                <w:szCs w:val="21"/>
              </w:rPr>
              <w:t>要求</w:t>
            </w:r>
          </w:p>
        </w:tc>
        <w:tc>
          <w:tcPr>
            <w:tcW w:w="1416" w:type="dxa"/>
            <w:tcBorders/>
            <w:vAlign w:val="center"/>
          </w:tcPr>
          <w:p>
            <w:pPr>
              <w:pStyle w:val="style0"/>
              <w:widowControl/>
              <w:jc w:val="center"/>
              <w:rPr>
                <w:rFonts w:eastAsia="仿宋_GB2312"/>
                <w:b/>
                <w:kern w:val="0"/>
                <w:szCs w:val="21"/>
              </w:rPr>
            </w:pPr>
            <w:r>
              <w:rPr>
                <w:rFonts w:eastAsia="仿宋_GB2312"/>
                <w:b/>
                <w:kern w:val="0"/>
                <w:szCs w:val="21"/>
              </w:rPr>
              <w:t>认定学分</w:t>
            </w:r>
          </w:p>
        </w:tc>
        <w:tc>
          <w:tcPr>
            <w:tcW w:w="1329" w:type="dxa"/>
            <w:tcBorders/>
            <w:shd w:val="clear" w:color="auto" w:fill="auto"/>
            <w:vAlign w:val="center"/>
          </w:tcPr>
          <w:p>
            <w:pPr>
              <w:pStyle w:val="style0"/>
              <w:widowControl/>
              <w:jc w:val="center"/>
              <w:rPr>
                <w:rFonts w:eastAsia="仿宋_GB2312"/>
                <w:b/>
                <w:kern w:val="0"/>
                <w:szCs w:val="21"/>
              </w:rPr>
            </w:pPr>
            <w:r>
              <w:rPr>
                <w:rFonts w:eastAsia="仿宋_GB2312"/>
                <w:b/>
                <w:kern w:val="0"/>
                <w:szCs w:val="21"/>
              </w:rPr>
              <w:t>认定依据</w:t>
            </w:r>
          </w:p>
        </w:tc>
        <w:tc>
          <w:tcPr>
            <w:tcW w:w="1313" w:type="dxa"/>
            <w:tcBorders/>
            <w:shd w:val="clear" w:color="auto" w:fill="auto"/>
            <w:vAlign w:val="center"/>
          </w:tcPr>
          <w:p>
            <w:pPr>
              <w:pStyle w:val="style0"/>
              <w:widowControl/>
              <w:jc w:val="center"/>
              <w:rPr>
                <w:rFonts w:eastAsia="仿宋_GB2312"/>
                <w:b/>
                <w:kern w:val="0"/>
                <w:szCs w:val="21"/>
              </w:rPr>
            </w:pPr>
            <w:r>
              <w:rPr>
                <w:rFonts w:eastAsia="仿宋_GB2312" w:hint="eastAsia"/>
                <w:b/>
                <w:kern w:val="0"/>
                <w:szCs w:val="21"/>
              </w:rPr>
              <w:t>提交材料</w:t>
            </w:r>
          </w:p>
        </w:tc>
      </w:tr>
      <w:tr>
        <w:tblPrEx/>
        <w:trPr>
          <w:trHeight w:val="1606" w:hRule="atLeast"/>
        </w:trPr>
        <w:tc>
          <w:tcPr>
            <w:tcW w:w="2017" w:type="dxa"/>
            <w:tcBorders/>
            <w:shd w:val="clear" w:color="auto" w:fill="auto"/>
            <w:vAlign w:val="center"/>
          </w:tcPr>
          <w:p>
            <w:pPr>
              <w:pStyle w:val="style0"/>
              <w:widowControl/>
              <w:jc w:val="center"/>
              <w:rPr>
                <w:rFonts w:eastAsia="仿宋_GB2312"/>
                <w:kern w:val="0"/>
                <w:szCs w:val="21"/>
              </w:rPr>
            </w:pPr>
            <w:r>
              <w:rPr>
                <w:rFonts w:eastAsia="仿宋_GB2312"/>
                <w:kern w:val="0"/>
                <w:szCs w:val="21"/>
              </w:rPr>
              <w:t>听取素质教育</w:t>
            </w:r>
          </w:p>
          <w:p>
            <w:pPr>
              <w:pStyle w:val="style0"/>
              <w:widowControl/>
              <w:jc w:val="center"/>
              <w:rPr>
                <w:rFonts w:eastAsia="仿宋_GB2312"/>
                <w:kern w:val="0"/>
                <w:szCs w:val="21"/>
              </w:rPr>
            </w:pPr>
            <w:r>
              <w:rPr>
                <w:rFonts w:eastAsia="仿宋_GB2312"/>
                <w:kern w:val="0"/>
                <w:szCs w:val="21"/>
              </w:rPr>
              <w:t>专题报告</w:t>
            </w:r>
          </w:p>
        </w:tc>
        <w:tc>
          <w:tcPr>
            <w:tcW w:w="2969" w:type="dxa"/>
            <w:tcBorders/>
            <w:shd w:val="clear" w:color="auto" w:fill="auto"/>
            <w:vAlign w:val="center"/>
          </w:tcPr>
          <w:p>
            <w:pPr>
              <w:pStyle w:val="style0"/>
              <w:widowControl/>
              <w:jc w:val="left"/>
              <w:rPr>
                <w:rFonts w:eastAsia="仿宋_GB2312"/>
                <w:kern w:val="0"/>
                <w:szCs w:val="21"/>
              </w:rPr>
            </w:pPr>
            <w:r>
              <w:rPr>
                <w:rFonts w:eastAsia="仿宋_GB2312"/>
                <w:kern w:val="0"/>
                <w:szCs w:val="21"/>
              </w:rPr>
              <w:t>听取素质教育类、学术类、创新创业类、就业指导类、心理健康类等报告、讲座不少于</w:t>
            </w:r>
            <w:r>
              <w:rPr>
                <w:rFonts w:eastAsia="仿宋_GB2312"/>
                <w:kern w:val="0"/>
                <w:szCs w:val="21"/>
              </w:rPr>
              <w:t>20</w:t>
            </w:r>
            <w:r>
              <w:rPr>
                <w:rFonts w:eastAsia="仿宋_GB2312"/>
                <w:kern w:val="0"/>
                <w:szCs w:val="21"/>
              </w:rPr>
              <w:t>场</w:t>
            </w:r>
          </w:p>
        </w:tc>
        <w:tc>
          <w:tcPr>
            <w:tcW w:w="1416" w:type="dxa"/>
            <w:tcBorders/>
            <w:vAlign w:val="center"/>
          </w:tcPr>
          <w:p>
            <w:pPr>
              <w:pStyle w:val="style0"/>
              <w:widowControl/>
              <w:jc w:val="center"/>
              <w:rPr>
                <w:rFonts w:eastAsia="仿宋_GB2312"/>
                <w:kern w:val="0"/>
                <w:szCs w:val="21"/>
              </w:rPr>
            </w:pPr>
            <w:r>
              <w:rPr>
                <w:rFonts w:eastAsia="仿宋_GB2312"/>
                <w:kern w:val="0"/>
                <w:szCs w:val="21"/>
              </w:rPr>
              <w:t>1.0</w:t>
            </w:r>
          </w:p>
        </w:tc>
        <w:tc>
          <w:tcPr>
            <w:tcW w:w="1329" w:type="dxa"/>
            <w:tcBorders/>
            <w:shd w:val="clear" w:color="auto" w:fill="auto"/>
            <w:vAlign w:val="center"/>
          </w:tcPr>
          <w:p>
            <w:pPr>
              <w:pStyle w:val="style0"/>
              <w:widowControl/>
              <w:jc w:val="left"/>
              <w:rPr>
                <w:rFonts w:eastAsia="仿宋_GB2312"/>
                <w:b/>
                <w:color w:val="000000"/>
                <w:kern w:val="0"/>
                <w:szCs w:val="21"/>
              </w:rPr>
            </w:pPr>
            <w:r>
              <w:rPr>
                <w:rFonts w:eastAsia="仿宋_GB2312" w:hint="eastAsia"/>
                <w:kern w:val="0"/>
                <w:szCs w:val="21"/>
              </w:rPr>
              <w:t>提交</w:t>
            </w:r>
            <w:r>
              <w:rPr>
                <w:rFonts w:eastAsia="仿宋_GB2312"/>
                <w:kern w:val="0"/>
                <w:szCs w:val="21"/>
              </w:rPr>
              <w:t>专题报告记录表</w:t>
            </w:r>
          </w:p>
        </w:tc>
        <w:tc>
          <w:tcPr>
            <w:tcW w:w="1313" w:type="dxa"/>
            <w:tcBorders/>
            <w:shd w:val="clear" w:color="auto" w:fill="auto"/>
            <w:vAlign w:val="center"/>
          </w:tcPr>
          <w:p>
            <w:pPr>
              <w:pStyle w:val="style0"/>
              <w:widowControl/>
              <w:jc w:val="left"/>
              <w:rPr>
                <w:rFonts w:eastAsia="仿宋_GB2312"/>
                <w:kern w:val="0"/>
                <w:sz w:val="24"/>
              </w:rPr>
            </w:pPr>
            <w:r>
              <w:rPr>
                <w:rFonts w:eastAsia="仿宋_GB2312" w:hint="eastAsia"/>
                <w:kern w:val="0"/>
                <w:sz w:val="24"/>
              </w:rPr>
              <w:t>报告会票复印件及“创新创业素质教育模块”学分认定申请表</w:t>
            </w:r>
            <w:r>
              <w:rPr>
                <w:rFonts w:eastAsia="仿宋_GB2312" w:hint="eastAsia"/>
                <w:kern w:val="0"/>
                <w:sz w:val="24"/>
              </w:rPr>
              <w:t>(</w:t>
            </w:r>
            <w:r>
              <w:rPr>
                <w:rFonts w:eastAsia="仿宋_GB2312" w:hint="eastAsia"/>
                <w:kern w:val="0"/>
                <w:sz w:val="24"/>
              </w:rPr>
              <w:t>附件</w:t>
            </w:r>
            <w:r>
              <w:rPr>
                <w:rFonts w:eastAsia="仿宋_GB2312" w:hint="eastAsia"/>
                <w:kern w:val="0"/>
                <w:sz w:val="24"/>
              </w:rPr>
              <w:t>1</w:t>
            </w:r>
            <w:r>
              <w:rPr>
                <w:rFonts w:eastAsia="仿宋_GB2312" w:hint="eastAsia"/>
                <w:kern w:val="0"/>
                <w:sz w:val="24"/>
              </w:rPr>
              <w:t>)</w:t>
            </w:r>
            <w:r>
              <w:rPr>
                <w:rFonts w:eastAsia="仿宋_GB2312" w:hint="eastAsia"/>
                <w:kern w:val="0"/>
                <w:sz w:val="24"/>
              </w:rPr>
              <w:t>。</w:t>
            </w:r>
          </w:p>
        </w:tc>
      </w:tr>
      <w:tr>
        <w:tblPrEx/>
        <w:trPr>
          <w:trHeight w:val="90" w:hRule="atLeast"/>
        </w:trPr>
        <w:tc>
          <w:tcPr>
            <w:tcW w:w="2017" w:type="dxa"/>
            <w:tcBorders/>
            <w:shd w:val="clear" w:color="auto" w:fill="auto"/>
            <w:vAlign w:val="center"/>
          </w:tcPr>
          <w:p>
            <w:pPr>
              <w:pStyle w:val="style0"/>
              <w:widowControl/>
              <w:jc w:val="center"/>
              <w:rPr>
                <w:rFonts w:eastAsia="仿宋_GB2312"/>
                <w:kern w:val="0"/>
                <w:szCs w:val="21"/>
              </w:rPr>
            </w:pPr>
            <w:r>
              <w:rPr>
                <w:rFonts w:eastAsia="仿宋_GB2312"/>
                <w:kern w:val="0"/>
                <w:szCs w:val="21"/>
              </w:rPr>
              <w:t>参加社会实践活动</w:t>
            </w:r>
          </w:p>
        </w:tc>
        <w:tc>
          <w:tcPr>
            <w:tcW w:w="2969" w:type="dxa"/>
            <w:tcBorders/>
            <w:shd w:val="clear" w:color="auto" w:fill="auto"/>
            <w:vAlign w:val="center"/>
          </w:tcPr>
          <w:p>
            <w:pPr>
              <w:pStyle w:val="style0"/>
              <w:widowControl/>
              <w:jc w:val="left"/>
              <w:rPr>
                <w:rFonts w:eastAsia="仿宋_GB2312"/>
                <w:kern w:val="0"/>
                <w:szCs w:val="21"/>
              </w:rPr>
            </w:pPr>
            <w:r>
              <w:rPr>
                <w:rFonts w:eastAsia="仿宋_GB2312"/>
                <w:kern w:val="0"/>
                <w:szCs w:val="21"/>
              </w:rPr>
              <w:t>至少参加</w:t>
            </w:r>
            <w:r>
              <w:rPr>
                <w:rFonts w:eastAsia="仿宋_GB2312"/>
                <w:kern w:val="0"/>
                <w:szCs w:val="21"/>
              </w:rPr>
              <w:t>1</w:t>
            </w:r>
            <w:r>
              <w:rPr>
                <w:rFonts w:eastAsia="仿宋_GB2312"/>
                <w:kern w:val="0"/>
                <w:szCs w:val="21"/>
              </w:rPr>
              <w:t>次由学校、学院组织的各级各类青年志愿者活动，寒暑期社会实践，暑期文化、科技、卫生</w:t>
            </w:r>
            <w:r>
              <w:rPr>
                <w:rFonts w:eastAsia="仿宋_GB2312"/>
                <w:kern w:val="0"/>
                <w:szCs w:val="21"/>
              </w:rPr>
              <w:t>“</w:t>
            </w:r>
            <w:r>
              <w:rPr>
                <w:rFonts w:eastAsia="仿宋_GB2312"/>
                <w:kern w:val="0"/>
                <w:szCs w:val="21"/>
              </w:rPr>
              <w:t>三下乡</w:t>
            </w:r>
            <w:r>
              <w:rPr>
                <w:rFonts w:eastAsia="仿宋_GB2312"/>
                <w:kern w:val="0"/>
                <w:szCs w:val="21"/>
              </w:rPr>
              <w:t>”</w:t>
            </w:r>
            <w:r>
              <w:rPr>
                <w:rFonts w:eastAsia="仿宋_GB2312"/>
                <w:kern w:val="0"/>
                <w:szCs w:val="21"/>
              </w:rPr>
              <w:t>活动，就业实习等。</w:t>
            </w:r>
          </w:p>
        </w:tc>
        <w:tc>
          <w:tcPr>
            <w:tcW w:w="1416" w:type="dxa"/>
            <w:tcBorders/>
            <w:vAlign w:val="center"/>
          </w:tcPr>
          <w:p>
            <w:pPr>
              <w:pStyle w:val="style0"/>
              <w:widowControl/>
              <w:jc w:val="center"/>
              <w:rPr>
                <w:rFonts w:eastAsia="仿宋_GB2312"/>
                <w:kern w:val="0"/>
                <w:szCs w:val="21"/>
              </w:rPr>
            </w:pPr>
            <w:r>
              <w:rPr>
                <w:rFonts w:eastAsia="仿宋_GB2312"/>
                <w:kern w:val="0"/>
                <w:szCs w:val="21"/>
              </w:rPr>
              <w:t>1.0</w:t>
            </w:r>
          </w:p>
        </w:tc>
        <w:tc>
          <w:tcPr>
            <w:tcW w:w="1329" w:type="dxa"/>
            <w:tcBorders/>
            <w:shd w:val="clear" w:color="auto" w:fill="auto"/>
            <w:vAlign w:val="center"/>
          </w:tcPr>
          <w:p>
            <w:pPr>
              <w:pStyle w:val="style0"/>
              <w:widowControl/>
              <w:jc w:val="left"/>
              <w:rPr>
                <w:rFonts w:eastAsia="仿宋_GB2312"/>
                <w:color w:val="000000"/>
                <w:kern w:val="0"/>
                <w:szCs w:val="21"/>
              </w:rPr>
            </w:pPr>
            <w:r>
              <w:rPr>
                <w:rFonts w:eastAsia="仿宋_GB2312" w:hint="eastAsia"/>
                <w:kern w:val="0"/>
                <w:szCs w:val="21"/>
              </w:rPr>
              <w:t>提交</w:t>
            </w:r>
            <w:r>
              <w:rPr>
                <w:rFonts w:eastAsia="仿宋_GB2312"/>
                <w:kern w:val="0"/>
                <w:szCs w:val="21"/>
              </w:rPr>
              <w:t>社会实践</w:t>
            </w:r>
            <w:r>
              <w:rPr>
                <w:rFonts w:eastAsia="仿宋_GB2312" w:hint="eastAsia"/>
                <w:kern w:val="0"/>
                <w:szCs w:val="21"/>
              </w:rPr>
              <w:t>总结</w:t>
            </w:r>
            <w:r>
              <w:rPr>
                <w:rFonts w:eastAsia="仿宋_GB2312"/>
                <w:kern w:val="0"/>
                <w:szCs w:val="21"/>
              </w:rPr>
              <w:t>报告</w:t>
            </w:r>
          </w:p>
        </w:tc>
        <w:tc>
          <w:tcPr>
            <w:tcW w:w="1313" w:type="dxa"/>
            <w:tcBorders/>
            <w:shd w:val="clear" w:color="auto" w:fill="auto"/>
            <w:vAlign w:val="center"/>
          </w:tcPr>
          <w:p>
            <w:pPr>
              <w:pStyle w:val="style0"/>
              <w:widowControl/>
              <w:jc w:val="left"/>
              <w:rPr>
                <w:rFonts w:eastAsia="仿宋_GB2312"/>
                <w:kern w:val="0"/>
                <w:sz w:val="24"/>
              </w:rPr>
            </w:pPr>
            <w:r>
              <w:rPr>
                <w:rFonts w:eastAsia="仿宋_GB2312" w:hint="eastAsia"/>
                <w:kern w:val="0"/>
                <w:sz w:val="24"/>
              </w:rPr>
              <w:t>寒暑期社会实践社</w:t>
            </w:r>
            <w:r>
              <w:rPr>
                <w:rFonts w:eastAsia="仿宋_GB2312" w:hint="eastAsia"/>
                <w:kern w:val="0"/>
                <w:sz w:val="24"/>
              </w:rPr>
              <w:t>践</w:t>
            </w:r>
            <w:r>
              <w:rPr>
                <w:rFonts w:eastAsia="仿宋_GB2312" w:hint="eastAsia"/>
                <w:kern w:val="0"/>
                <w:sz w:val="24"/>
              </w:rPr>
              <w:t>部统计材料。其余活动个人提交纸质材料。并填写“创新创业素质教育模块”学</w:t>
            </w:r>
            <w:r>
              <w:rPr>
                <w:rFonts w:eastAsia="仿宋_GB2312" w:hint="eastAsia"/>
                <w:kern w:val="0"/>
                <w:sz w:val="24"/>
              </w:rPr>
              <w:t>分认定申请表</w:t>
            </w:r>
            <w:r>
              <w:rPr>
                <w:rFonts w:eastAsia="仿宋_GB2312" w:hint="eastAsia"/>
                <w:kern w:val="0"/>
                <w:sz w:val="24"/>
              </w:rPr>
              <w:t>(</w:t>
            </w:r>
            <w:r>
              <w:rPr>
                <w:rFonts w:eastAsia="仿宋_GB2312" w:hint="eastAsia"/>
                <w:kern w:val="0"/>
                <w:sz w:val="24"/>
              </w:rPr>
              <w:t>附件</w:t>
            </w:r>
            <w:r>
              <w:rPr>
                <w:rFonts w:eastAsia="仿宋_GB2312" w:hint="eastAsia"/>
                <w:kern w:val="0"/>
                <w:sz w:val="24"/>
              </w:rPr>
              <w:t>1</w:t>
            </w:r>
            <w:r>
              <w:rPr>
                <w:rFonts w:eastAsia="仿宋_GB2312" w:hint="eastAsia"/>
                <w:kern w:val="0"/>
                <w:sz w:val="24"/>
              </w:rPr>
              <w:t>)</w:t>
            </w:r>
            <w:r>
              <w:rPr>
                <w:rFonts w:eastAsia="仿宋_GB2312" w:hint="eastAsia"/>
                <w:kern w:val="0"/>
                <w:sz w:val="24"/>
              </w:rPr>
              <w:t>。</w:t>
            </w:r>
          </w:p>
        </w:tc>
      </w:tr>
      <w:tr>
        <w:tblPrEx/>
        <w:trPr>
          <w:trHeight w:val="817" w:hRule="atLeast"/>
        </w:trPr>
        <w:tc>
          <w:tcPr>
            <w:tcW w:w="9044" w:type="dxa"/>
            <w:gridSpan w:val="5"/>
            <w:tcBorders/>
            <w:shd w:val="clear" w:color="auto" w:fill="auto"/>
            <w:vAlign w:val="center"/>
          </w:tcPr>
          <w:p>
            <w:pPr>
              <w:pStyle w:val="style0"/>
              <w:widowControl/>
              <w:jc w:val="left"/>
              <w:rPr>
                <w:rFonts w:ascii="黑体" w:cs="宋体" w:eastAsia="黑体" w:hAnsi="黑体"/>
                <w:color w:val="000000"/>
                <w:kern w:val="0"/>
                <w:szCs w:val="21"/>
              </w:rPr>
            </w:pPr>
            <w:r>
              <w:rPr>
                <w:rFonts w:ascii="黑体" w:cs="宋体" w:eastAsia="黑体" w:hAnsi="黑体" w:hint="eastAsia"/>
                <w:color w:val="000000"/>
                <w:kern w:val="0"/>
                <w:szCs w:val="21"/>
              </w:rPr>
              <w:t>报告会名称和门票要求一致，证明材料栏不填，学分认定栏不填，所有材料交复印件。</w:t>
            </w:r>
          </w:p>
        </w:tc>
      </w:tr>
    </w:tbl>
    <w:p>
      <w:pPr>
        <w:pStyle w:val="style0"/>
        <w:spacing w:lineRule="exact" w:line="600"/>
        <w:ind w:firstLine="640" w:firstLineChars="200"/>
        <w:rPr>
          <w:rFonts w:ascii="仿宋_GB2312" w:eastAsia="仿宋_GB2312"/>
          <w:sz w:val="32"/>
          <w:szCs w:val="32"/>
        </w:rPr>
      </w:pPr>
    </w:p>
    <w:p>
      <w:pPr>
        <w:pStyle w:val="style0"/>
        <w:spacing w:lineRule="exact" w:line="600"/>
        <w:ind w:firstLine="640" w:firstLineChars="200"/>
        <w:outlineLvl w:val="0"/>
        <w:rPr>
          <w:rFonts w:ascii="仿宋_GB2312" w:eastAsia="仿宋_GB2312"/>
          <w:b/>
          <w:color w:val="00b050"/>
          <w:sz w:val="32"/>
          <w:szCs w:val="32"/>
        </w:rPr>
      </w:pPr>
      <w:r>
        <w:rPr>
          <w:rFonts w:ascii="仿宋_GB2312" w:eastAsia="仿宋_GB2312" w:hint="eastAsia"/>
          <w:noProof/>
          <w:color w:val="ff0000"/>
          <w:sz w:val="32"/>
          <w:szCs w:val="32"/>
        </w:rPr>
        <mc:AlternateContent>
          <mc:Choice Requires="wps">
            <w:drawing>
              <wp:anchor distT="0" distB="0" distL="0" distR="0" simplePos="false" relativeHeight="4" behindDoc="false" locked="false" layoutInCell="true" allowOverlap="true">
                <wp:simplePos x="0" y="0"/>
                <wp:positionH relativeFrom="column">
                  <wp:posOffset>2117090</wp:posOffset>
                </wp:positionH>
                <wp:positionV relativeFrom="paragraph">
                  <wp:posOffset>1324610</wp:posOffset>
                </wp:positionV>
                <wp:extent cx="295275" cy="76200"/>
                <wp:effectExtent l="12700" t="12700" r="15875" b="25400"/>
                <wp:wrapNone/>
                <wp:docPr id="1026" name="右箭头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76200"/>
                        </a:xfrm>
                        <a:prstGeom prst="rightArrow"/>
                        <a:ln cmpd="sng" cap="flat" w="25400">
                          <a:solidFill>
                            <a:srgbClr val="718841"/>
                          </a:solidFill>
                          <a:prstDash val="solid"/>
                          <a:round/>
                          <a:headEnd/>
                          <a:tailEnd/>
                        </a:ln>
                      </wps:spPr>
                      <wps:bodyPr>
                        <a:prstTxWarp prst="textNoShap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26" type="#_x0000_t13" adj="18813,5400," filled="f" style="position:absolute;margin-left:166.7pt;margin-top:104.3pt;width:23.25pt;height:6.0pt;z-index:4;mso-position-horizontal-relative:text;mso-position-vertical-relative:text;mso-width-relative:page;mso-height-relative:page;mso-wrap-distance-left:0.0pt;mso-wrap-distance-right:0.0pt;visibility:visible;">
                <v:stroke color="#718841" weight="2.0pt"/>
                <v:fill/>
              </v:shape>
            </w:pict>
          </mc:Fallback>
        </mc:AlternateContent>
      </w:r>
      <w:r>
        <w:rPr>
          <w:rFonts w:ascii="仿宋_GB2312" w:eastAsia="仿宋_GB2312" w:hint="eastAsia"/>
          <w:noProof/>
          <w:color w:val="ff0000"/>
          <w:sz w:val="32"/>
          <w:szCs w:val="32"/>
        </w:rPr>
        <mc:AlternateContent>
          <mc:Choice Requires="wps">
            <w:drawing>
              <wp:anchor distT="0" distB="0" distL="0" distR="0" simplePos="false" relativeHeight="3" behindDoc="false" locked="false" layoutInCell="true" allowOverlap="true">
                <wp:simplePos x="0" y="0"/>
                <wp:positionH relativeFrom="column">
                  <wp:posOffset>500379</wp:posOffset>
                </wp:positionH>
                <wp:positionV relativeFrom="paragraph">
                  <wp:posOffset>1330325</wp:posOffset>
                </wp:positionV>
                <wp:extent cx="295275" cy="76200"/>
                <wp:effectExtent l="12700" t="12700" r="15875" b="25400"/>
                <wp:wrapNone/>
                <wp:docPr id="1027" name="右箭头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76200"/>
                        </a:xfrm>
                        <a:prstGeom prst="rightArrow"/>
                        <a:ln cmpd="sng" cap="flat" w="25400">
                          <a:solidFill>
                            <a:srgbClr val="718841"/>
                          </a:solidFill>
                          <a:prstDash val="solid"/>
                          <a:round/>
                          <a:headEnd/>
                          <a:tailEnd/>
                        </a:ln>
                      </wps:spPr>
                      <wps:bodyPr>
                        <a:prstTxWarp prst="textNoShape"/>
                      </wps:bodyPr>
                    </wps:wsp>
                  </a:graphicData>
                </a:graphic>
              </wp:anchor>
            </w:drawing>
          </mc:Choice>
          <mc:Fallback>
            <w:pict>
              <v:shape id="1027" type="#_x0000_t13" adj="18813,5400," filled="f" style="position:absolute;margin-left:39.4pt;margin-top:104.75pt;width:23.25pt;height:6.0pt;z-index:3;mso-position-horizontal-relative:text;mso-position-vertical-relative:text;mso-width-relative:page;mso-height-relative:page;mso-wrap-distance-left:0.0pt;mso-wrap-distance-right:0.0pt;visibility:visible;">
                <v:stroke color="#718841" weight="2.0pt"/>
                <v:fill/>
              </v:shape>
            </w:pict>
          </mc:Fallback>
        </mc:AlternateContent>
      </w:r>
      <w:r>
        <w:rPr>
          <w:rFonts w:ascii="仿宋_GB2312" w:eastAsia="仿宋_GB2312" w:hint="eastAsia"/>
          <w:noProof/>
          <w:color w:val="ff0000"/>
          <w:sz w:val="32"/>
          <w:szCs w:val="32"/>
        </w:rPr>
        <mc:AlternateContent>
          <mc:Choice Requires="wps">
            <w:drawing>
              <wp:anchor distT="0" distB="0" distL="0" distR="0" simplePos="false" relativeHeight="2" behindDoc="false" locked="false" layoutInCell="true" allowOverlap="true">
                <wp:simplePos x="0" y="0"/>
                <wp:positionH relativeFrom="column">
                  <wp:posOffset>4398010</wp:posOffset>
                </wp:positionH>
                <wp:positionV relativeFrom="paragraph">
                  <wp:posOffset>940434</wp:posOffset>
                </wp:positionV>
                <wp:extent cx="295275" cy="76200"/>
                <wp:effectExtent l="12700" t="12700" r="15875" b="25400"/>
                <wp:wrapNone/>
                <wp:docPr id="1028" name="右箭头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76200"/>
                        </a:xfrm>
                        <a:prstGeom prst="rightArrow"/>
                        <a:ln cmpd="sng" cap="flat" w="25400">
                          <a:solidFill>
                            <a:srgbClr val="718841"/>
                          </a:solidFill>
                          <a:prstDash val="solid"/>
                          <a:round/>
                          <a:headEnd/>
                          <a:tailEnd/>
                        </a:ln>
                      </wps:spPr>
                      <wps:bodyPr>
                        <a:prstTxWarp prst="textNoShape"/>
                      </wps:bodyPr>
                    </wps:wsp>
                  </a:graphicData>
                </a:graphic>
              </wp:anchor>
            </w:drawing>
          </mc:Choice>
          <mc:Fallback>
            <w:pict>
              <v:shape id="1028" type="#_x0000_t13" adj="18813,5400," filled="f" style="position:absolute;margin-left:346.3pt;margin-top:74.05pt;width:23.25pt;height:6.0pt;z-index:2;mso-position-horizontal-relative:text;mso-position-vertical-relative:text;mso-width-relative:page;mso-height-relative:page;mso-wrap-distance-left:0.0pt;mso-wrap-distance-right:0.0pt;visibility:visible;">
                <v:stroke color="#718841" weight="2.0pt"/>
                <v:fill/>
              </v:shape>
            </w:pict>
          </mc:Fallback>
        </mc:AlternateContent>
      </w:r>
      <w:r>
        <w:rPr>
          <w:rFonts w:ascii="仿宋_GB2312" w:eastAsia="仿宋_GB2312" w:hint="eastAsia"/>
          <w:color w:val="ff0000"/>
          <w:sz w:val="32"/>
          <w:szCs w:val="32"/>
        </w:rPr>
        <w:t>（二）创新创业课程模块</w:t>
      </w:r>
      <w:r>
        <w:rPr>
          <w:rFonts w:ascii="仿宋_GB2312" w:eastAsia="仿宋_GB2312" w:hint="eastAsia"/>
          <w:sz w:val="32"/>
          <w:szCs w:val="32"/>
        </w:rPr>
        <w:t>：学生修读创新创业类、就业指导类课程（学校开设或认定的线上线下课程）</w:t>
      </w:r>
      <w:r>
        <w:rPr>
          <w:rFonts w:ascii="仿宋_GB2312" w:eastAsia="仿宋_GB2312" w:hint="eastAsia"/>
          <w:sz w:val="32"/>
          <w:szCs w:val="32"/>
        </w:rPr>
        <w:t>且考核</w:t>
      </w:r>
      <w:r>
        <w:rPr>
          <w:rFonts w:ascii="仿宋_GB2312" w:eastAsia="仿宋_GB2312" w:hint="eastAsia"/>
          <w:sz w:val="32"/>
          <w:szCs w:val="32"/>
        </w:rPr>
        <w:t>合格，须累计获得至少4学分。</w:t>
      </w:r>
      <w:r>
        <w:rPr>
          <w:rFonts w:ascii="仿宋_GB2312" w:eastAsia="仿宋_GB2312" w:hint="eastAsia"/>
          <w:b/>
          <w:color w:val="00b050"/>
          <w:sz w:val="32"/>
          <w:szCs w:val="32"/>
        </w:rPr>
        <w:t>《需个人登陆本科教务管理系统    教学计划管理    个人教学计划    在框架模式下查询并提交相应页面的截图复印件（截图要求清楚显示学号、姓名、课程名、学分有效）且提交“创新创业课程模块”积累学分转换申请表（附件</w:t>
      </w:r>
      <w:r>
        <w:rPr>
          <w:rFonts w:ascii="仿宋_GB2312" w:eastAsia="仿宋_GB2312" w:hint="eastAsia"/>
          <w:b/>
          <w:color w:val="00b050"/>
          <w:sz w:val="32"/>
          <w:szCs w:val="32"/>
        </w:rPr>
        <w:t>2</w:t>
      </w:r>
      <w:r>
        <w:rPr>
          <w:rFonts w:ascii="仿宋_GB2312" w:eastAsia="仿宋_GB2312" w:hint="eastAsia"/>
          <w:b/>
          <w:color w:val="00b050"/>
          <w:sz w:val="32"/>
          <w:szCs w:val="32"/>
        </w:rPr>
        <w:t>）》</w:t>
      </w:r>
    </w:p>
    <w:p>
      <w:pPr>
        <w:pStyle w:val="style0"/>
        <w:spacing w:before="624" w:beforeLines="200"/>
        <w:jc w:val="center"/>
        <w:rPr>
          <w:rFonts w:eastAsia="仿宋_GB2312"/>
          <w:sz w:val="32"/>
        </w:rPr>
      </w:pPr>
      <w:r>
        <w:rPr>
          <w:rFonts w:eastAsia="仿宋_GB2312"/>
          <w:sz w:val="32"/>
        </w:rPr>
        <w:t>（二）创新创业课程模块</w:t>
      </w:r>
    </w:p>
    <w:p>
      <w:pPr>
        <w:pStyle w:val="style0"/>
        <w:widowControl/>
        <w:jc w:val="right"/>
        <w:rPr>
          <w:rFonts w:eastAsia="仿宋_GB2312"/>
          <w:kern w:val="0"/>
          <w:sz w:val="24"/>
        </w:rPr>
      </w:pPr>
      <w:r>
        <w:rPr>
          <w:rFonts w:eastAsia="仿宋_GB2312"/>
          <w:kern w:val="0"/>
          <w:sz w:val="24"/>
        </w:rPr>
        <w:t>模块额定学分：</w:t>
      </w:r>
      <w:r>
        <w:rPr>
          <w:rFonts w:eastAsia="仿宋_GB2312"/>
          <w:kern w:val="0"/>
          <w:sz w:val="24"/>
        </w:rPr>
        <w:t>4.0</w:t>
      </w:r>
    </w:p>
    <w:tbl>
      <w:tblPr>
        <w:tblW w:w="9044" w:type="dxa"/>
        <w:tblLayout w:type="fixed"/>
        <w:tblLook w:val="04A0" w:firstRow="1" w:lastRow="0" w:firstColumn="1" w:lastColumn="0" w:noHBand="0" w:noVBand="1"/>
      </w:tblPr>
      <w:tblGrid>
        <w:gridCol w:w="2017"/>
        <w:gridCol w:w="2944"/>
        <w:gridCol w:w="1368"/>
        <w:gridCol w:w="1365"/>
        <w:gridCol w:w="1350"/>
      </w:tblGrid>
      <w:tr>
        <w:trPr>
          <w:trHeight w:val="897" w:hRule="atLeast"/>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eastAsia="仿宋_GB2312"/>
                <w:b/>
                <w:kern w:val="0"/>
                <w:szCs w:val="21"/>
              </w:rPr>
            </w:pPr>
            <w:r>
              <w:rPr>
                <w:rFonts w:eastAsia="仿宋_GB2312"/>
                <w:b/>
                <w:kern w:val="0"/>
                <w:szCs w:val="21"/>
              </w:rPr>
              <w:t>获得途径</w:t>
            </w:r>
          </w:p>
        </w:tc>
        <w:tc>
          <w:tcPr>
            <w:tcW w:w="2944"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b/>
                <w:kern w:val="0"/>
                <w:szCs w:val="21"/>
              </w:rPr>
            </w:pPr>
            <w:r>
              <w:rPr>
                <w:rFonts w:eastAsia="仿宋_GB2312" w:hint="eastAsia"/>
                <w:b/>
                <w:kern w:val="0"/>
                <w:szCs w:val="21"/>
              </w:rPr>
              <w:t>基本</w:t>
            </w:r>
            <w:r>
              <w:rPr>
                <w:rFonts w:eastAsia="仿宋_GB2312"/>
                <w:b/>
                <w:kern w:val="0"/>
                <w:szCs w:val="21"/>
              </w:rPr>
              <w:t>要求</w:t>
            </w:r>
          </w:p>
        </w:tc>
        <w:tc>
          <w:tcPr>
            <w:tcW w:w="1368" w:type="dxa"/>
            <w:tcBorders>
              <w:top w:val="single" w:sz="4" w:space="0" w:color="auto"/>
              <w:left w:val="nil"/>
              <w:bottom w:val="nil"/>
              <w:right w:val="single" w:sz="4" w:space="0" w:color="auto"/>
            </w:tcBorders>
            <w:shd w:val="clear" w:color="auto" w:fill="auto"/>
            <w:vAlign w:val="center"/>
          </w:tcPr>
          <w:p>
            <w:pPr>
              <w:pStyle w:val="style0"/>
              <w:widowControl/>
              <w:jc w:val="center"/>
              <w:rPr>
                <w:rFonts w:eastAsia="仿宋_GB2312"/>
                <w:b/>
                <w:kern w:val="0"/>
                <w:szCs w:val="21"/>
              </w:rPr>
            </w:pPr>
            <w:r>
              <w:rPr>
                <w:rFonts w:eastAsia="仿宋_GB2312"/>
                <w:b/>
                <w:kern w:val="0"/>
                <w:szCs w:val="21"/>
              </w:rPr>
              <w:t>认定学分</w:t>
            </w:r>
          </w:p>
        </w:tc>
        <w:tc>
          <w:tcPr>
            <w:tcW w:w="1365" w:type="dxa"/>
            <w:tcBorders>
              <w:top w:val="single" w:sz="4" w:space="0" w:color="auto"/>
              <w:left w:val="nil"/>
              <w:bottom w:val="nil"/>
              <w:right w:val="single" w:sz="4" w:space="0" w:color="auto"/>
            </w:tcBorders>
            <w:shd w:val="clear" w:color="auto" w:fill="auto"/>
            <w:vAlign w:val="center"/>
          </w:tcPr>
          <w:p>
            <w:pPr>
              <w:pStyle w:val="style0"/>
              <w:widowControl/>
              <w:jc w:val="center"/>
              <w:rPr>
                <w:rFonts w:eastAsia="仿宋_GB2312"/>
                <w:b/>
                <w:kern w:val="0"/>
                <w:szCs w:val="21"/>
              </w:rPr>
            </w:pPr>
            <w:r>
              <w:rPr>
                <w:rFonts w:eastAsia="仿宋_GB2312"/>
                <w:b/>
                <w:kern w:val="0"/>
                <w:szCs w:val="21"/>
              </w:rPr>
              <w:t>认定依据</w:t>
            </w:r>
          </w:p>
        </w:tc>
        <w:tc>
          <w:tcPr>
            <w:tcW w:w="1350" w:type="dxa"/>
            <w:tcBorders>
              <w:top w:val="single" w:sz="4" w:space="0" w:color="auto"/>
              <w:left w:val="nil"/>
              <w:bottom w:val="nil"/>
              <w:right w:val="single" w:sz="4" w:space="0" w:color="auto"/>
            </w:tcBorders>
            <w:shd w:val="clear" w:color="auto" w:fill="auto"/>
            <w:vAlign w:val="center"/>
          </w:tcPr>
          <w:p>
            <w:pPr>
              <w:pStyle w:val="style0"/>
              <w:widowControl/>
              <w:jc w:val="center"/>
              <w:rPr>
                <w:rFonts w:eastAsia="仿宋_GB2312"/>
                <w:b/>
                <w:kern w:val="0"/>
                <w:szCs w:val="21"/>
              </w:rPr>
            </w:pPr>
            <w:r>
              <w:rPr>
                <w:rFonts w:eastAsia="仿宋_GB2312" w:hint="eastAsia"/>
                <w:b/>
                <w:kern w:val="0"/>
                <w:szCs w:val="21"/>
              </w:rPr>
              <w:t>提交材料</w:t>
            </w:r>
          </w:p>
        </w:tc>
      </w:tr>
      <w:tr>
        <w:tblPrEx/>
        <w:trPr>
          <w:trHeight w:val="719" w:hRule="atLeast"/>
        </w:trPr>
        <w:tc>
          <w:tcPr>
            <w:tcW w:w="2017"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hint="eastAsia"/>
                <w:kern w:val="0"/>
                <w:szCs w:val="21"/>
              </w:rPr>
              <w:t>修读创新创业课程</w:t>
            </w:r>
          </w:p>
        </w:tc>
        <w:tc>
          <w:tcPr>
            <w:tcW w:w="2944"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left"/>
              <w:rPr>
                <w:rFonts w:eastAsia="仿宋_GB2312"/>
                <w:kern w:val="0"/>
                <w:szCs w:val="21"/>
              </w:rPr>
            </w:pPr>
            <w:r>
              <w:rPr>
                <w:rFonts w:eastAsia="仿宋_GB2312"/>
                <w:kern w:val="0"/>
                <w:szCs w:val="21"/>
              </w:rPr>
              <w:t>修读创新创业</w:t>
            </w:r>
            <w:r>
              <w:rPr>
                <w:rFonts w:eastAsia="仿宋_GB2312" w:hint="eastAsia"/>
                <w:kern w:val="0"/>
                <w:szCs w:val="21"/>
              </w:rPr>
              <w:t>类</w:t>
            </w:r>
            <w:r>
              <w:rPr>
                <w:rFonts w:eastAsia="仿宋_GB2312"/>
                <w:kern w:val="0"/>
                <w:szCs w:val="21"/>
              </w:rPr>
              <w:t>、就业指导类</w:t>
            </w:r>
            <w:r>
              <w:rPr>
                <w:rFonts w:eastAsia="仿宋_GB2312" w:hint="eastAsia"/>
                <w:kern w:val="0"/>
                <w:szCs w:val="21"/>
              </w:rPr>
              <w:t>课程（学校开设或认定的线上线下课程）</w:t>
            </w:r>
            <w:r>
              <w:rPr>
                <w:rFonts w:eastAsia="仿宋_GB2312"/>
                <w:kern w:val="0"/>
                <w:szCs w:val="21"/>
              </w:rPr>
              <w:t>且考核</w:t>
            </w:r>
            <w:r>
              <w:rPr>
                <w:rFonts w:eastAsia="仿宋_GB2312"/>
                <w:kern w:val="0"/>
                <w:szCs w:val="21"/>
              </w:rPr>
              <w:t>合格</w:t>
            </w:r>
          </w:p>
        </w:tc>
        <w:tc>
          <w:tcPr>
            <w:tcW w:w="1368"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left"/>
              <w:rPr>
                <w:rFonts w:eastAsia="仿宋_GB2312"/>
                <w:kern w:val="0"/>
                <w:szCs w:val="21"/>
              </w:rPr>
            </w:pPr>
            <w:r>
              <w:rPr>
                <w:rFonts w:eastAsia="仿宋_GB2312" w:hint="eastAsia"/>
                <w:kern w:val="0"/>
                <w:szCs w:val="21"/>
              </w:rPr>
              <w:t>以学校公布的课程学分认定。</w:t>
            </w:r>
          </w:p>
        </w:tc>
        <w:tc>
          <w:tcPr>
            <w:tcW w:w="1365" w:type="dxa"/>
            <w:tcBorders>
              <w:top w:val="single" w:sz="4" w:space="0" w:color="auto"/>
              <w:left w:val="single" w:sz="4" w:space="0" w:color="auto"/>
              <w:bottom w:val="single" w:sz="4" w:space="0" w:color="000000"/>
              <w:right w:val="single" w:sz="4" w:space="0" w:color="auto"/>
            </w:tcBorders>
            <w:shd w:val="clear" w:color="auto" w:fill="auto"/>
            <w:vAlign w:val="center"/>
          </w:tcPr>
          <w:p>
            <w:pPr>
              <w:pStyle w:val="style0"/>
              <w:widowControl/>
              <w:jc w:val="left"/>
              <w:rPr>
                <w:rFonts w:eastAsia="仿宋_GB2312"/>
                <w:kern w:val="0"/>
                <w:szCs w:val="21"/>
              </w:rPr>
            </w:pPr>
            <w:r>
              <w:rPr>
                <w:rFonts w:eastAsia="仿宋_GB2312" w:hint="eastAsia"/>
                <w:kern w:val="0"/>
                <w:szCs w:val="21"/>
              </w:rPr>
              <w:t>学校开设的课程以</w:t>
            </w:r>
            <w:r>
              <w:rPr>
                <w:rFonts w:eastAsia="仿宋_GB2312"/>
                <w:kern w:val="0"/>
                <w:szCs w:val="21"/>
              </w:rPr>
              <w:t>课程成绩</w:t>
            </w:r>
            <w:r>
              <w:rPr>
                <w:rFonts w:eastAsia="仿宋_GB2312" w:hint="eastAsia"/>
                <w:kern w:val="0"/>
                <w:szCs w:val="21"/>
              </w:rPr>
              <w:t>为准；</w:t>
            </w:r>
          </w:p>
          <w:p>
            <w:pPr>
              <w:pStyle w:val="style0"/>
              <w:widowControl/>
              <w:jc w:val="left"/>
              <w:rPr>
                <w:rFonts w:eastAsia="仿宋_GB2312"/>
                <w:kern w:val="0"/>
                <w:szCs w:val="21"/>
              </w:rPr>
            </w:pPr>
            <w:r>
              <w:rPr>
                <w:rFonts w:eastAsia="仿宋_GB2312" w:hint="eastAsia"/>
                <w:kern w:val="0"/>
                <w:szCs w:val="21"/>
              </w:rPr>
              <w:t>学校认定的</w:t>
            </w:r>
            <w:r>
              <w:rPr>
                <w:rFonts w:eastAsia="仿宋_GB2312" w:hint="eastAsia"/>
                <w:kern w:val="0"/>
                <w:szCs w:val="21"/>
              </w:rPr>
              <w:t>MOOC</w:t>
            </w:r>
            <w:r>
              <w:rPr>
                <w:rFonts w:eastAsia="仿宋_GB2312" w:hint="eastAsia"/>
                <w:kern w:val="0"/>
                <w:szCs w:val="21"/>
              </w:rPr>
              <w:t>课程以课程合格证书为准。</w:t>
            </w:r>
          </w:p>
        </w:tc>
        <w:tc>
          <w:tcPr>
            <w:tcW w:w="1350" w:type="dxa"/>
            <w:tcBorders>
              <w:top w:val="single" w:sz="4" w:space="0" w:color="auto"/>
              <w:left w:val="single" w:sz="4" w:space="0" w:color="auto"/>
              <w:bottom w:val="single" w:sz="4" w:space="0" w:color="000000"/>
              <w:right w:val="single" w:sz="4" w:space="0" w:color="auto"/>
            </w:tcBorders>
            <w:shd w:val="clear" w:color="auto" w:fill="auto"/>
            <w:vAlign w:val="center"/>
          </w:tcPr>
          <w:p>
            <w:pPr>
              <w:pStyle w:val="style0"/>
              <w:widowControl/>
              <w:jc w:val="left"/>
              <w:rPr>
                <w:rFonts w:eastAsia="仿宋_GB2312"/>
                <w:kern w:val="0"/>
                <w:szCs w:val="21"/>
              </w:rPr>
            </w:pPr>
            <w:r>
              <w:rPr>
                <w:rFonts w:eastAsia="仿宋_GB2312" w:hint="eastAsia"/>
                <w:kern w:val="0"/>
                <w:szCs w:val="21"/>
              </w:rPr>
              <w:t>登陆本科教务管理系统查询并提交相关截图</w:t>
            </w:r>
            <w:r>
              <w:rPr>
                <w:rFonts w:eastAsia="仿宋_GB2312" w:hint="eastAsia"/>
                <w:kern w:val="0"/>
                <w:sz w:val="24"/>
              </w:rPr>
              <w:t>及</w:t>
            </w:r>
            <w:r>
              <w:rPr>
                <w:rFonts w:eastAsia="仿宋_GB2312" w:hint="eastAsia"/>
                <w:kern w:val="0"/>
                <w:szCs w:val="21"/>
              </w:rPr>
              <w:t>“创新创业课程模块”积累学分转换申请表（附件</w:t>
            </w:r>
            <w:r>
              <w:rPr>
                <w:rFonts w:eastAsia="仿宋_GB2312" w:hint="eastAsia"/>
                <w:kern w:val="0"/>
                <w:szCs w:val="21"/>
              </w:rPr>
              <w:t>2</w:t>
            </w:r>
            <w:r>
              <w:rPr>
                <w:rFonts w:eastAsia="仿宋_GB2312" w:hint="eastAsia"/>
                <w:kern w:val="0"/>
                <w:szCs w:val="21"/>
              </w:rPr>
              <w:t>）</w:t>
            </w:r>
          </w:p>
        </w:tc>
      </w:tr>
    </w:tbl>
    <w:p>
      <w:pPr>
        <w:pStyle w:val="style0"/>
        <w:spacing w:lineRule="exact" w:line="600"/>
        <w:outlineLvl w:val="0"/>
        <w:rPr>
          <w:rFonts w:ascii="仿宋_GB2312" w:eastAsia="仿宋_GB2312"/>
          <w:sz w:val="32"/>
          <w:szCs w:val="32"/>
        </w:rPr>
      </w:pPr>
    </w:p>
    <w:p>
      <w:pPr>
        <w:pStyle w:val="style0"/>
        <w:spacing w:lineRule="exact" w:line="600"/>
        <w:ind w:firstLine="640" w:firstLineChars="200"/>
        <w:outlineLvl w:val="0"/>
        <w:rPr>
          <w:rFonts w:ascii="仿宋_GB2312" w:eastAsia="仿宋_GB2312"/>
          <w:sz w:val="32"/>
          <w:szCs w:val="32"/>
        </w:rPr>
      </w:pPr>
    </w:p>
    <w:p>
      <w:pPr>
        <w:pStyle w:val="style0"/>
        <w:spacing w:lineRule="exact" w:line="600"/>
        <w:ind w:firstLine="640" w:firstLineChars="200"/>
        <w:outlineLvl w:val="0"/>
        <w:rPr>
          <w:rFonts w:ascii="仿宋_GB2312" w:eastAsia="仿宋_GB2312"/>
          <w:sz w:val="32"/>
          <w:szCs w:val="32"/>
        </w:rPr>
      </w:pPr>
    </w:p>
    <w:p>
      <w:pPr>
        <w:pStyle w:val="style0"/>
        <w:spacing w:lineRule="exact" w:line="600"/>
        <w:ind w:firstLine="640" w:firstLineChars="200"/>
        <w:outlineLvl w:val="0"/>
        <w:rPr>
          <w:rFonts w:ascii="仿宋_GB2312" w:eastAsia="仿宋_GB2312"/>
          <w:b/>
          <w:color w:val="00b050"/>
          <w:sz w:val="32"/>
          <w:szCs w:val="32"/>
        </w:rPr>
      </w:pPr>
      <w:r>
        <w:rPr>
          <w:rFonts w:ascii="仿宋_GB2312" w:eastAsia="仿宋_GB2312" w:hint="eastAsia"/>
          <w:color w:val="ff0000"/>
          <w:sz w:val="32"/>
          <w:szCs w:val="32"/>
        </w:rPr>
        <w:t>（三）创新创业实践项目模块</w:t>
      </w:r>
      <w:r>
        <w:rPr>
          <w:rFonts w:ascii="仿宋_GB2312" w:eastAsia="仿宋_GB2312" w:hint="eastAsia"/>
          <w:sz w:val="32"/>
          <w:szCs w:val="32"/>
        </w:rPr>
        <w:t>：学生参加创新创业训练、竞赛或取得的成果，经认定后，至少获得2学分</w:t>
      </w:r>
      <w:r>
        <w:rPr>
          <w:rFonts w:ascii="仿宋_GB2312" w:eastAsia="仿宋_GB2312" w:hint="eastAsia"/>
          <w:color w:val="000000"/>
          <w:sz w:val="32"/>
          <w:szCs w:val="32"/>
        </w:rPr>
        <w:t>。</w:t>
      </w:r>
    </w:p>
    <w:p>
      <w:pPr>
        <w:pStyle w:val="style0"/>
        <w:spacing w:lineRule="exact" w:line="600"/>
        <w:ind w:firstLine="640" w:firstLineChars="200"/>
        <w:rPr>
          <w:rFonts w:ascii="仿宋_GB2312" w:eastAsia="仿宋_GB2312"/>
          <w:b/>
          <w:color w:val="00b050"/>
          <w:sz w:val="32"/>
          <w:szCs w:val="32"/>
        </w:rPr>
      </w:pPr>
      <w:r>
        <w:rPr>
          <w:rFonts w:ascii="仿宋_GB2312" w:eastAsia="仿宋_GB2312" w:hint="eastAsia"/>
          <w:sz w:val="32"/>
          <w:szCs w:val="32"/>
        </w:rPr>
        <w:t>1.创新创业项目：学校组织的大学生创新创业训练计划项目以及经认定有利于大学生创新创业能力培养的项目或活动。</w:t>
      </w:r>
      <w:r>
        <w:rPr>
          <w:rFonts w:ascii="仿宋_GB2312" w:eastAsia="仿宋_GB2312" w:hint="eastAsia"/>
          <w:b/>
          <w:color w:val="00b050"/>
          <w:sz w:val="32"/>
          <w:szCs w:val="32"/>
        </w:rPr>
        <w:t>《需个人登录大学实践教学学生服务平台提交相关截图（包含项目名称、等级、组员）并填写“创新创业实践项目模块”学分认定申请表（附件3）》</w:t>
      </w:r>
    </w:p>
    <w:p>
      <w:pPr>
        <w:pStyle w:val="style0"/>
        <w:spacing w:lineRule="exact" w:line="600"/>
        <w:ind w:firstLine="643" w:firstLineChars="200"/>
        <w:rPr>
          <w:rFonts w:ascii="仿宋_GB2312" w:eastAsia="仿宋_GB2312"/>
          <w:b/>
          <w:color w:val="00b050"/>
          <w:sz w:val="32"/>
          <w:szCs w:val="32"/>
        </w:rPr>
      </w:pPr>
    </w:p>
    <w:p>
      <w:pPr>
        <w:pStyle w:val="style0"/>
        <w:spacing w:lineRule="exact" w:line="600"/>
        <w:ind w:firstLine="640" w:firstLineChars="200"/>
        <w:rPr>
          <w:rFonts w:ascii="仿宋_GB2312" w:eastAsia="仿宋_GB2312"/>
          <w:b/>
          <w:color w:val="00b050"/>
          <w:sz w:val="32"/>
          <w:szCs w:val="32"/>
        </w:rPr>
      </w:pPr>
      <w:r>
        <w:rPr>
          <w:rFonts w:ascii="仿宋_GB2312" w:eastAsia="仿宋_GB2312" w:hint="eastAsia"/>
          <w:sz w:val="32"/>
          <w:szCs w:val="32"/>
        </w:rPr>
        <w:t>2.创新创业类竞赛：学校、学院组织的各级各</w:t>
      </w:r>
      <w:r>
        <w:rPr>
          <w:rFonts w:ascii="仿宋_GB2312" w:eastAsia="仿宋_GB2312" w:hint="eastAsia"/>
          <w:sz w:val="32"/>
          <w:szCs w:val="32"/>
        </w:rPr>
        <w:t>类创新</w:t>
      </w:r>
      <w:r>
        <w:rPr>
          <w:rFonts w:ascii="仿宋_GB2312" w:eastAsia="仿宋_GB2312" w:hint="eastAsia"/>
          <w:sz w:val="32"/>
          <w:szCs w:val="32"/>
        </w:rPr>
        <w:t>创业竞赛、学科竞赛、就业指导竞赛等。</w:t>
      </w:r>
      <w:r>
        <w:rPr>
          <w:rFonts w:ascii="仿宋_GB2312" w:eastAsia="仿宋_GB2312" w:hint="eastAsia"/>
          <w:b/>
          <w:color w:val="00b050"/>
          <w:sz w:val="32"/>
          <w:szCs w:val="32"/>
        </w:rPr>
        <w:t>《需个人提交获奖证书或正式发文复印件并填写“创新创业实践项目模块”学分认定申请表（附件3）》</w:t>
      </w:r>
    </w:p>
    <w:p>
      <w:pPr>
        <w:pStyle w:val="style0"/>
        <w:spacing w:lineRule="exact" w:line="600"/>
        <w:ind w:firstLine="643" w:firstLineChars="200"/>
        <w:rPr>
          <w:rFonts w:ascii="仿宋_GB2312" w:eastAsia="仿宋_GB2312"/>
          <w:b/>
          <w:color w:val="00b050"/>
          <w:sz w:val="32"/>
          <w:szCs w:val="32"/>
        </w:rPr>
      </w:pPr>
    </w:p>
    <w:p>
      <w:pPr>
        <w:pStyle w:val="style0"/>
        <w:spacing w:lineRule="exact" w:line="600"/>
        <w:ind w:firstLine="640" w:firstLineChars="200"/>
        <w:rPr>
          <w:rFonts w:ascii="仿宋_GB2312" w:eastAsia="仿宋_GB2312"/>
          <w:sz w:val="32"/>
          <w:szCs w:val="32"/>
        </w:rPr>
      </w:pPr>
      <w:r>
        <w:rPr>
          <w:rFonts w:ascii="仿宋_GB2312" w:eastAsia="仿宋_GB2312" w:hint="eastAsia"/>
          <w:sz w:val="32"/>
          <w:szCs w:val="32"/>
        </w:rPr>
        <w:t>3.创新创业成果：学生公开发表论文、取得专利、自主创办技术类公司等。</w:t>
      </w:r>
      <w:r>
        <w:rPr>
          <w:rFonts w:ascii="仿宋_GB2312" w:eastAsia="仿宋_GB2312" w:hint="eastAsia"/>
          <w:b/>
          <w:color w:val="00b050"/>
          <w:sz w:val="32"/>
          <w:szCs w:val="32"/>
        </w:rPr>
        <w:t>《需个人提交检索单位出具的收录证明复印件或期刊复印件或专利证书复印件或工商营业执照及相关佐证材料并填写“创新创业实践项目模块”学分认定申请表（附件3）》</w:t>
      </w:r>
    </w:p>
    <w:p>
      <w:pPr>
        <w:pStyle w:val="style0"/>
        <w:spacing w:lineRule="exact" w:line="600"/>
        <w:ind w:firstLine="640" w:firstLineChars="200"/>
        <w:jc w:val="center"/>
        <w:rPr>
          <w:rFonts w:eastAsia="仿宋_GB2312"/>
          <w:sz w:val="32"/>
        </w:rPr>
      </w:pPr>
    </w:p>
    <w:p>
      <w:pPr>
        <w:pStyle w:val="style0"/>
        <w:spacing w:lineRule="exact" w:line="600"/>
        <w:ind w:firstLine="640" w:firstLineChars="200"/>
        <w:jc w:val="center"/>
        <w:rPr>
          <w:rFonts w:eastAsia="仿宋_GB2312"/>
          <w:sz w:val="32"/>
        </w:rPr>
      </w:pPr>
      <w:r>
        <w:rPr>
          <w:rFonts w:eastAsia="仿宋_GB2312"/>
          <w:sz w:val="32"/>
        </w:rPr>
        <w:t>（三）创新创业实践项目模块</w:t>
      </w:r>
    </w:p>
    <w:p>
      <w:pPr>
        <w:pStyle w:val="style0"/>
        <w:widowControl/>
        <w:jc w:val="right"/>
        <w:rPr>
          <w:rFonts w:eastAsia="仿宋_GB2312"/>
          <w:kern w:val="0"/>
          <w:sz w:val="24"/>
        </w:rPr>
      </w:pPr>
      <w:r>
        <w:rPr>
          <w:rFonts w:eastAsia="仿宋_GB2312"/>
          <w:kern w:val="0"/>
          <w:sz w:val="24"/>
        </w:rPr>
        <w:t>模块额定学分：</w:t>
      </w:r>
      <w:r>
        <w:rPr>
          <w:rFonts w:eastAsia="仿宋_GB2312"/>
          <w:kern w:val="0"/>
          <w:sz w:val="24"/>
        </w:rPr>
        <w:t>2.0</w:t>
      </w:r>
    </w:p>
    <w:tbl>
      <w:tblPr>
        <w:tblW w:w="9033" w:type="dxa"/>
        <w:jc w:val="center"/>
        <w:tblLayout w:type="fixed"/>
        <w:tblLook w:val="04A0" w:firstRow="1" w:lastRow="0" w:firstColumn="1" w:lastColumn="0" w:noHBand="0" w:noVBand="1"/>
      </w:tblPr>
      <w:tblGrid>
        <w:gridCol w:w="509"/>
        <w:gridCol w:w="643"/>
        <w:gridCol w:w="628"/>
        <w:gridCol w:w="1107"/>
        <w:gridCol w:w="510"/>
        <w:gridCol w:w="836"/>
        <w:gridCol w:w="2402"/>
        <w:gridCol w:w="2398"/>
      </w:tblGrid>
      <w:tr>
        <w:trPr>
          <w:trHeight w:val="90" w:hRule="atLeast"/>
          <w:tblHeader/>
          <w:jc w:val="center"/>
        </w:trPr>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eastAsia="仿宋_GB2312"/>
                <w:b/>
                <w:kern w:val="0"/>
                <w:szCs w:val="21"/>
              </w:rPr>
            </w:pPr>
            <w:r>
              <w:rPr>
                <w:rFonts w:eastAsia="仿宋_GB2312"/>
                <w:b/>
                <w:kern w:val="0"/>
                <w:szCs w:val="21"/>
              </w:rPr>
              <w:t>获得途径</w:t>
            </w: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b/>
                <w:kern w:val="0"/>
                <w:szCs w:val="21"/>
              </w:rPr>
            </w:pPr>
            <w:r>
              <w:rPr>
                <w:rFonts w:eastAsia="仿宋_GB2312"/>
                <w:b/>
                <w:kern w:val="0"/>
                <w:szCs w:val="21"/>
              </w:rPr>
              <w:t>要求或等级</w:t>
            </w:r>
          </w:p>
        </w:tc>
        <w:tc>
          <w:tcPr>
            <w:tcW w:w="51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b/>
                <w:kern w:val="0"/>
                <w:szCs w:val="21"/>
              </w:rPr>
            </w:pPr>
            <w:r>
              <w:rPr>
                <w:rFonts w:eastAsia="仿宋_GB2312"/>
                <w:b/>
                <w:kern w:val="0"/>
                <w:szCs w:val="21"/>
              </w:rPr>
              <w:t>认定学分</w:t>
            </w:r>
          </w:p>
        </w:tc>
        <w:tc>
          <w:tcPr>
            <w:tcW w:w="836"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b/>
                <w:kern w:val="0"/>
                <w:szCs w:val="21"/>
              </w:rPr>
            </w:pPr>
            <w:r>
              <w:rPr>
                <w:rFonts w:eastAsia="仿宋_GB2312"/>
                <w:b/>
                <w:kern w:val="0"/>
                <w:szCs w:val="21"/>
              </w:rPr>
              <w:t>认定依据</w:t>
            </w:r>
          </w:p>
        </w:tc>
        <w:tc>
          <w:tcPr>
            <w:tcW w:w="2402"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b/>
                <w:kern w:val="0"/>
                <w:szCs w:val="21"/>
              </w:rPr>
            </w:pPr>
            <w:r>
              <w:rPr>
                <w:rFonts w:eastAsia="仿宋_GB2312"/>
                <w:b/>
                <w:kern w:val="0"/>
                <w:szCs w:val="21"/>
              </w:rPr>
              <w:t>说明</w:t>
            </w:r>
          </w:p>
        </w:tc>
        <w:tc>
          <w:tcPr>
            <w:tcW w:w="2398"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b/>
                <w:kern w:val="0"/>
                <w:szCs w:val="21"/>
              </w:rPr>
            </w:pPr>
          </w:p>
        </w:tc>
      </w:tr>
      <w:tr>
        <w:tblPrEx/>
        <w:trPr>
          <w:trHeight w:val="929" w:hRule="atLeast"/>
          <w:jc w:val="center"/>
        </w:trPr>
        <w:tc>
          <w:tcPr>
            <w:tcW w:w="1152" w:type="dxa"/>
            <w:gridSpan w:val="2"/>
            <w:vMerge w:val="restart"/>
            <w:tcBorders>
              <w:top w:val="nil"/>
              <w:left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创新创业训练</w:t>
            </w: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国家级</w:t>
            </w:r>
          </w:p>
        </w:tc>
        <w:tc>
          <w:tcPr>
            <w:tcW w:w="510" w:type="dxa"/>
            <w:tcBorders>
              <w:top w:val="nil"/>
              <w:left w:val="nil"/>
              <w:bottom w:val="single" w:sz="4" w:space="0" w:color="auto"/>
              <w:right w:val="single" w:sz="4" w:space="0" w:color="auto"/>
            </w:tcBorders>
            <w:shd w:val="clear" w:color="auto" w:fill="auto"/>
            <w:vAlign w:val="center"/>
          </w:tcPr>
          <w:p>
            <w:pPr>
              <w:pStyle w:val="style0"/>
              <w:jc w:val="center"/>
              <w:rPr>
                <w:rFonts w:eastAsia="仿宋_GB2312"/>
                <w:szCs w:val="21"/>
              </w:rPr>
            </w:pPr>
            <w:r>
              <w:rPr>
                <w:rFonts w:eastAsia="仿宋_GB2312"/>
                <w:szCs w:val="21"/>
              </w:rPr>
              <w:t>3.0</w:t>
            </w:r>
          </w:p>
        </w:tc>
        <w:tc>
          <w:tcPr>
            <w:tcW w:w="836" w:type="dxa"/>
            <w:vMerge w:val="restart"/>
            <w:tcBorders>
              <w:top w:val="nil"/>
              <w:left w:val="nil"/>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结题</w:t>
            </w:r>
            <w:r>
              <w:rPr>
                <w:rFonts w:eastAsia="仿宋_GB2312" w:hint="eastAsia"/>
                <w:kern w:val="0"/>
                <w:szCs w:val="21"/>
              </w:rPr>
              <w:t>验收</w:t>
            </w:r>
          </w:p>
          <w:p>
            <w:pPr>
              <w:pStyle w:val="style0"/>
              <w:widowControl/>
              <w:jc w:val="center"/>
              <w:rPr>
                <w:rFonts w:eastAsia="仿宋_GB2312"/>
                <w:kern w:val="0"/>
                <w:szCs w:val="21"/>
              </w:rPr>
            </w:pPr>
            <w:r>
              <w:rPr>
                <w:rFonts w:eastAsia="仿宋_GB2312"/>
                <w:kern w:val="0"/>
                <w:szCs w:val="21"/>
              </w:rPr>
              <w:t>合格</w:t>
            </w:r>
          </w:p>
        </w:tc>
        <w:tc>
          <w:tcPr>
            <w:tcW w:w="2402" w:type="dxa"/>
            <w:vMerge w:val="restart"/>
            <w:tcBorders>
              <w:top w:val="nil"/>
              <w:left w:val="single" w:sz="4" w:space="0" w:color="auto"/>
              <w:bottom w:val="single" w:sz="4" w:space="0" w:color="auto"/>
              <w:right w:val="single" w:sz="4" w:space="0" w:color="auto"/>
            </w:tcBorders>
            <w:shd w:val="clear" w:color="auto" w:fill="auto"/>
            <w:vAlign w:val="center"/>
          </w:tcPr>
          <w:p>
            <w:pPr>
              <w:pStyle w:val="style0"/>
              <w:widowControl/>
              <w:rPr>
                <w:rFonts w:eastAsia="仿宋_GB2312"/>
                <w:kern w:val="0"/>
                <w:szCs w:val="21"/>
              </w:rPr>
            </w:pPr>
            <w:r>
              <w:rPr>
                <w:rFonts w:eastAsia="仿宋_GB2312" w:hint="eastAsia"/>
                <w:kern w:val="0"/>
                <w:szCs w:val="21"/>
              </w:rPr>
              <w:t>1.</w:t>
            </w:r>
            <w:r>
              <w:rPr>
                <w:rFonts w:eastAsia="仿宋_GB2312"/>
                <w:kern w:val="0"/>
                <w:szCs w:val="21"/>
              </w:rPr>
              <w:t>参加学校组织的大学生创新创业训练计划项目以及经认定有利于</w:t>
            </w:r>
            <w:r>
              <w:rPr>
                <w:rFonts w:eastAsia="仿宋_GB2312" w:hint="eastAsia"/>
                <w:kern w:val="0"/>
                <w:szCs w:val="21"/>
              </w:rPr>
              <w:t>大学生</w:t>
            </w:r>
            <w:r>
              <w:rPr>
                <w:rFonts w:eastAsia="仿宋_GB2312"/>
                <w:kern w:val="0"/>
                <w:szCs w:val="21"/>
              </w:rPr>
              <w:t>创新创业能力培养的项目</w:t>
            </w:r>
            <w:r>
              <w:rPr>
                <w:rFonts w:eastAsia="仿宋_GB2312" w:hint="eastAsia"/>
                <w:kern w:val="0"/>
                <w:szCs w:val="21"/>
              </w:rPr>
              <w:t>或</w:t>
            </w:r>
            <w:r>
              <w:rPr>
                <w:rFonts w:eastAsia="仿宋_GB2312"/>
                <w:kern w:val="0"/>
                <w:szCs w:val="21"/>
              </w:rPr>
              <w:t>活动</w:t>
            </w:r>
            <w:r>
              <w:rPr>
                <w:rFonts w:eastAsia="仿宋_GB2312" w:hint="eastAsia"/>
                <w:kern w:val="0"/>
                <w:szCs w:val="21"/>
              </w:rPr>
              <w:t>。</w:t>
            </w:r>
          </w:p>
          <w:p>
            <w:pPr>
              <w:pStyle w:val="style0"/>
              <w:widowControl/>
              <w:rPr>
                <w:rFonts w:eastAsia="仿宋_GB2312"/>
                <w:kern w:val="0"/>
                <w:szCs w:val="21"/>
              </w:rPr>
            </w:pPr>
            <w:r>
              <w:rPr>
                <w:rFonts w:eastAsia="仿宋_GB2312" w:hint="eastAsia"/>
                <w:kern w:val="0"/>
                <w:szCs w:val="21"/>
              </w:rPr>
              <w:t>2.</w:t>
            </w:r>
            <w:r>
              <w:rPr>
                <w:rFonts w:eastAsia="仿宋_GB2312"/>
                <w:kern w:val="0"/>
                <w:szCs w:val="21"/>
              </w:rPr>
              <w:t>实行过程管理。所有项目立项后不论级别都认定</w:t>
            </w:r>
            <w:r>
              <w:rPr>
                <w:rFonts w:eastAsia="仿宋_GB2312"/>
                <w:kern w:val="0"/>
                <w:szCs w:val="21"/>
              </w:rPr>
              <w:t>0.5</w:t>
            </w:r>
            <w:r>
              <w:rPr>
                <w:rFonts w:eastAsia="仿宋_GB2312"/>
                <w:kern w:val="0"/>
                <w:szCs w:val="21"/>
              </w:rPr>
              <w:t>学分；中期检查合格后认定</w:t>
            </w:r>
            <w:r>
              <w:rPr>
                <w:rFonts w:eastAsia="仿宋_GB2312"/>
                <w:kern w:val="0"/>
                <w:szCs w:val="21"/>
              </w:rPr>
              <w:t>0.5</w:t>
            </w:r>
            <w:r>
              <w:rPr>
                <w:rFonts w:eastAsia="仿宋_GB2312"/>
                <w:kern w:val="0"/>
                <w:szCs w:val="21"/>
              </w:rPr>
              <w:t>学分。项目结题验收合格后认定至同级别最高学分。</w:t>
            </w:r>
          </w:p>
          <w:p>
            <w:pPr>
              <w:pStyle w:val="style0"/>
              <w:widowControl/>
              <w:rPr>
                <w:rFonts w:eastAsia="仿宋_GB2312"/>
                <w:kern w:val="0"/>
                <w:szCs w:val="21"/>
              </w:rPr>
            </w:pPr>
            <w:r>
              <w:rPr>
                <w:rFonts w:eastAsia="仿宋_GB2312" w:hint="eastAsia"/>
                <w:kern w:val="0"/>
                <w:szCs w:val="21"/>
              </w:rPr>
              <w:t>3</w:t>
            </w:r>
            <w:r>
              <w:rPr>
                <w:rFonts w:eastAsia="仿宋_GB2312"/>
                <w:kern w:val="0"/>
                <w:szCs w:val="21"/>
              </w:rPr>
              <w:t>.</w:t>
            </w:r>
            <w:r>
              <w:rPr>
                <w:rFonts w:eastAsia="仿宋_GB2312" w:hint="eastAsia"/>
                <w:kern w:val="0"/>
                <w:szCs w:val="21"/>
              </w:rPr>
              <w:t>一人</w:t>
            </w:r>
            <w:r>
              <w:rPr>
                <w:rFonts w:eastAsia="仿宋_GB2312"/>
                <w:kern w:val="0"/>
                <w:szCs w:val="21"/>
              </w:rPr>
              <w:t>参加多个项目所得学分以最高学分计，不得累加</w:t>
            </w:r>
            <w:r>
              <w:rPr>
                <w:rFonts w:eastAsia="仿宋_GB2312" w:hint="eastAsia"/>
                <w:kern w:val="0"/>
                <w:szCs w:val="21"/>
              </w:rPr>
              <w:t>。</w:t>
            </w:r>
          </w:p>
          <w:p>
            <w:pPr>
              <w:pStyle w:val="style0"/>
              <w:widowControl/>
              <w:rPr>
                <w:rFonts w:eastAsia="仿宋_GB2312"/>
                <w:kern w:val="0"/>
                <w:szCs w:val="21"/>
              </w:rPr>
            </w:pPr>
            <w:r>
              <w:rPr>
                <w:rFonts w:eastAsia="仿宋_GB2312" w:hint="eastAsia"/>
                <w:kern w:val="0"/>
                <w:szCs w:val="21"/>
              </w:rPr>
              <w:t>4</w:t>
            </w:r>
            <w:r>
              <w:rPr>
                <w:rFonts w:eastAsia="仿宋_GB2312"/>
                <w:kern w:val="0"/>
                <w:szCs w:val="21"/>
              </w:rPr>
              <w:t>.</w:t>
            </w:r>
            <w:r>
              <w:rPr>
                <w:rFonts w:eastAsia="仿宋_GB2312" w:hint="eastAsia"/>
                <w:kern w:val="0"/>
                <w:szCs w:val="21"/>
              </w:rPr>
              <w:t>各个项目组长为满分，其余队员减一分。</w:t>
            </w:r>
          </w:p>
        </w:tc>
        <w:tc>
          <w:tcPr>
            <w:tcW w:w="2398" w:type="dxa"/>
            <w:vMerge w:val="restart"/>
            <w:tcBorders>
              <w:top w:val="nil"/>
              <w:left w:val="single" w:sz="4" w:space="0" w:color="auto"/>
              <w:right w:val="single" w:sz="4" w:space="0" w:color="auto"/>
            </w:tcBorders>
            <w:shd w:val="clear" w:color="auto" w:fill="auto"/>
            <w:vAlign w:val="center"/>
          </w:tcPr>
          <w:p>
            <w:pPr>
              <w:pStyle w:val="style0"/>
              <w:widowControl/>
              <w:rPr>
                <w:rFonts w:eastAsia="仿宋_GB2312"/>
                <w:kern w:val="0"/>
                <w:szCs w:val="21"/>
              </w:rPr>
            </w:pPr>
            <w:r>
              <w:rPr>
                <w:rFonts w:eastAsia="仿宋_GB2312" w:hint="eastAsia"/>
                <w:kern w:val="0"/>
                <w:szCs w:val="21"/>
              </w:rPr>
              <w:t>登录大学实践教学学生服务平台提交相关截图（包含项目名称、等级、组员）并填写“创新创业实践项目模块”学分认定申请表（附件</w:t>
            </w:r>
            <w:r>
              <w:rPr>
                <w:rFonts w:eastAsia="仿宋_GB2312" w:hint="eastAsia"/>
                <w:kern w:val="0"/>
                <w:szCs w:val="21"/>
              </w:rPr>
              <w:t>3</w:t>
            </w:r>
            <w:r>
              <w:rPr>
                <w:rFonts w:eastAsia="仿宋_GB2312" w:hint="eastAsia"/>
                <w:kern w:val="0"/>
                <w:szCs w:val="21"/>
              </w:rPr>
              <w:t>）</w:t>
            </w:r>
          </w:p>
        </w:tc>
      </w:tr>
      <w:tr>
        <w:tblPrEx/>
        <w:trPr>
          <w:trHeight w:val="929"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省级</w:t>
            </w:r>
          </w:p>
        </w:tc>
        <w:tc>
          <w:tcPr>
            <w:tcW w:w="510" w:type="dxa"/>
            <w:tcBorders>
              <w:top w:val="nil"/>
              <w:left w:val="nil"/>
              <w:bottom w:val="single" w:sz="4" w:space="0" w:color="auto"/>
              <w:right w:val="single" w:sz="4" w:space="0" w:color="auto"/>
            </w:tcBorders>
            <w:shd w:val="clear" w:color="auto" w:fill="auto"/>
            <w:vAlign w:val="center"/>
          </w:tcPr>
          <w:p>
            <w:pPr>
              <w:pStyle w:val="style0"/>
              <w:jc w:val="center"/>
              <w:rPr>
                <w:rFonts w:eastAsia="仿宋_GB2312"/>
                <w:szCs w:val="21"/>
              </w:rPr>
            </w:pPr>
            <w:r>
              <w:rPr>
                <w:rFonts w:eastAsia="仿宋_GB2312"/>
                <w:szCs w:val="21"/>
              </w:rPr>
              <w:t>2.5</w:t>
            </w:r>
          </w:p>
        </w:tc>
        <w:tc>
          <w:tcPr>
            <w:tcW w:w="836" w:type="dxa"/>
            <w:vMerge w:val="continue"/>
            <w:tcBorders>
              <w:left w:val="nil"/>
              <w:right w:val="single" w:sz="4" w:space="0" w:color="auto"/>
            </w:tcBorders>
            <w:shd w:val="clear" w:color="auto" w:fill="auto"/>
            <w:vAlign w:val="center"/>
          </w:tcPr>
          <w:p>
            <w:pPr>
              <w:pStyle w:val="style0"/>
              <w:widowControl/>
              <w:jc w:val="center"/>
              <w:rPr>
                <w:rFonts w:eastAsia="仿宋_GB2312"/>
                <w:kern w:val="0"/>
                <w:szCs w:val="21"/>
              </w:rPr>
            </w:pPr>
          </w:p>
        </w:tc>
        <w:tc>
          <w:tcPr>
            <w:tcW w:w="2402" w:type="dxa"/>
            <w:vMerge w:val="continue"/>
            <w:tcBorders>
              <w:top w:val="nil"/>
              <w:left w:val="single" w:sz="4" w:space="0" w:color="auto"/>
              <w:bottom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278" w:hRule="atLeast"/>
          <w:jc w:val="center"/>
        </w:trPr>
        <w:tc>
          <w:tcPr>
            <w:tcW w:w="1152" w:type="dxa"/>
            <w:gridSpan w:val="2"/>
            <w:vMerge w:val="continue"/>
            <w:tcBorders>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校级</w:t>
            </w:r>
          </w:p>
        </w:tc>
        <w:tc>
          <w:tcPr>
            <w:tcW w:w="510" w:type="dxa"/>
            <w:tcBorders>
              <w:top w:val="nil"/>
              <w:left w:val="nil"/>
              <w:bottom w:val="single" w:sz="4" w:space="0" w:color="auto"/>
              <w:right w:val="single" w:sz="4" w:space="0" w:color="auto"/>
            </w:tcBorders>
            <w:shd w:val="clear" w:color="auto" w:fill="auto"/>
            <w:vAlign w:val="center"/>
          </w:tcPr>
          <w:p>
            <w:pPr>
              <w:pStyle w:val="style0"/>
              <w:jc w:val="center"/>
              <w:rPr>
                <w:rFonts w:eastAsia="仿宋_GB2312"/>
                <w:szCs w:val="21"/>
              </w:rPr>
            </w:pPr>
            <w:r>
              <w:rPr>
                <w:rFonts w:eastAsia="仿宋_GB2312"/>
                <w:szCs w:val="21"/>
              </w:rPr>
              <w:t>2.0</w:t>
            </w:r>
          </w:p>
        </w:tc>
        <w:tc>
          <w:tcPr>
            <w:tcW w:w="836" w:type="dxa"/>
            <w:vMerge w:val="continue"/>
            <w:tcBorders>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p>
        </w:tc>
        <w:tc>
          <w:tcPr>
            <w:tcW w:w="2402" w:type="dxa"/>
            <w:vMerge w:val="continue"/>
            <w:tcBorders>
              <w:top w:val="nil"/>
              <w:left w:val="single" w:sz="4" w:space="0" w:color="auto"/>
              <w:bottom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bottom w:val="single" w:sz="4" w:space="0" w:color="auto"/>
              <w:right w:val="single" w:sz="4" w:space="0" w:color="auto"/>
            </w:tcBorders>
            <w:vAlign w:val="center"/>
          </w:tcPr>
          <w:p>
            <w:pPr>
              <w:pStyle w:val="style0"/>
              <w:widowControl/>
              <w:rPr>
                <w:rFonts w:eastAsia="仿宋_GB2312"/>
                <w:kern w:val="0"/>
                <w:szCs w:val="21"/>
              </w:rPr>
            </w:pPr>
          </w:p>
        </w:tc>
      </w:tr>
      <w:tr>
        <w:tblPrEx/>
        <w:trPr>
          <w:trHeight w:val="413" w:hRule="atLeast"/>
          <w:jc w:val="center"/>
        </w:trPr>
        <w:tc>
          <w:tcPr>
            <w:tcW w:w="1152" w:type="dxa"/>
            <w:gridSpan w:val="2"/>
            <w:vMerge w:val="restart"/>
            <w:tcBorders>
              <w:top w:val="single" w:sz="4" w:space="0" w:color="auto"/>
              <w:left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创新创业</w:t>
            </w:r>
            <w:r>
              <w:rPr>
                <w:rFonts w:eastAsia="仿宋_GB2312" w:hint="eastAsia"/>
                <w:kern w:val="0"/>
                <w:szCs w:val="21"/>
              </w:rPr>
              <w:t>类</w:t>
            </w:r>
          </w:p>
          <w:p>
            <w:pPr>
              <w:pStyle w:val="style0"/>
              <w:widowControl/>
              <w:jc w:val="center"/>
              <w:rPr>
                <w:rFonts w:eastAsia="仿宋_GB2312"/>
                <w:kern w:val="0"/>
                <w:szCs w:val="21"/>
              </w:rPr>
            </w:pPr>
            <w:r>
              <w:rPr>
                <w:rFonts w:eastAsia="仿宋_GB2312"/>
                <w:kern w:val="0"/>
                <w:szCs w:val="21"/>
              </w:rPr>
              <w:t>竞赛</w:t>
            </w:r>
          </w:p>
        </w:tc>
        <w:tc>
          <w:tcPr>
            <w:tcW w:w="628" w:type="dxa"/>
            <w:vMerge w:val="restart"/>
            <w:tcBorders>
              <w:top w:val="nil"/>
              <w:left w:val="single" w:sz="4" w:space="0" w:color="auto"/>
              <w:bottom w:val="single" w:sz="4" w:space="0" w:color="auto"/>
              <w:right w:val="single" w:sz="4" w:space="0" w:color="auto"/>
            </w:tcBorders>
            <w:shd w:val="clear" w:color="auto" w:fill="auto"/>
            <w:vAlign w:val="center"/>
          </w:tcPr>
          <w:p>
            <w:pPr>
              <w:pStyle w:val="style0"/>
              <w:widowControl/>
              <w:ind w:right="-105" w:rightChars="-50"/>
              <w:jc w:val="center"/>
              <w:rPr>
                <w:rFonts w:eastAsia="仿宋_GB2312"/>
                <w:kern w:val="0"/>
                <w:szCs w:val="21"/>
              </w:rPr>
            </w:pPr>
            <w:r>
              <w:rPr>
                <w:rFonts w:eastAsia="仿宋_GB2312"/>
                <w:kern w:val="0"/>
                <w:szCs w:val="21"/>
              </w:rPr>
              <w:t>国家级</w:t>
            </w: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一等奖</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4.0</w:t>
            </w:r>
          </w:p>
        </w:tc>
        <w:tc>
          <w:tcPr>
            <w:tcW w:w="836" w:type="dxa"/>
            <w:vMerge w:val="restart"/>
            <w:tcBorders>
              <w:top w:val="nil"/>
              <w:left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获奖证书或正式发文</w:t>
            </w:r>
          </w:p>
        </w:tc>
        <w:tc>
          <w:tcPr>
            <w:tcW w:w="2402" w:type="dxa"/>
            <w:vMerge w:val="restart"/>
            <w:tcBorders>
              <w:top w:val="nil"/>
              <w:left w:val="single" w:sz="4" w:space="0" w:color="auto"/>
              <w:right w:val="single" w:sz="4" w:space="0" w:color="auto"/>
            </w:tcBorders>
            <w:shd w:val="clear" w:color="auto" w:fill="auto"/>
            <w:vAlign w:val="center"/>
          </w:tcPr>
          <w:p>
            <w:pPr>
              <w:pStyle w:val="style0"/>
              <w:widowControl/>
              <w:rPr>
                <w:rFonts w:eastAsia="仿宋_GB2312"/>
                <w:kern w:val="0"/>
                <w:szCs w:val="21"/>
              </w:rPr>
            </w:pPr>
            <w:r>
              <w:rPr>
                <w:rFonts w:eastAsia="仿宋_GB2312" w:hint="eastAsia"/>
                <w:kern w:val="0"/>
                <w:szCs w:val="21"/>
              </w:rPr>
              <w:t xml:space="preserve">1. </w:t>
            </w:r>
            <w:r>
              <w:rPr>
                <w:rFonts w:eastAsia="仿宋_GB2312" w:hint="eastAsia"/>
                <w:kern w:val="0"/>
                <w:szCs w:val="21"/>
              </w:rPr>
              <w:t>参加学校、学院组织的各级各</w:t>
            </w:r>
            <w:r>
              <w:rPr>
                <w:rFonts w:eastAsia="仿宋_GB2312" w:hint="eastAsia"/>
                <w:kern w:val="0"/>
                <w:szCs w:val="21"/>
              </w:rPr>
              <w:t>类创新</w:t>
            </w:r>
            <w:r>
              <w:rPr>
                <w:rFonts w:eastAsia="仿宋_GB2312" w:hint="eastAsia"/>
                <w:kern w:val="0"/>
                <w:szCs w:val="21"/>
              </w:rPr>
              <w:t>创业竞赛、学科竞赛、就业指导竞赛等。</w:t>
            </w:r>
          </w:p>
          <w:p>
            <w:pPr>
              <w:pStyle w:val="style0"/>
              <w:widowControl/>
              <w:rPr>
                <w:rFonts w:eastAsia="仿宋_GB2312"/>
                <w:kern w:val="0"/>
                <w:szCs w:val="21"/>
              </w:rPr>
            </w:pPr>
            <w:r>
              <w:rPr>
                <w:rFonts w:eastAsia="仿宋_GB2312" w:hint="eastAsia"/>
                <w:kern w:val="0"/>
                <w:szCs w:val="21"/>
              </w:rPr>
              <w:t>2.</w:t>
            </w:r>
            <w:r>
              <w:rPr>
                <w:rFonts w:eastAsia="仿宋_GB2312" w:hint="eastAsia"/>
                <w:kern w:val="0"/>
                <w:szCs w:val="21"/>
              </w:rPr>
              <w:t>创新创业竞赛包括创意设计、创业计划等竞赛。</w:t>
            </w:r>
          </w:p>
          <w:p>
            <w:pPr>
              <w:pStyle w:val="style0"/>
              <w:widowControl/>
              <w:rPr>
                <w:rFonts w:eastAsia="仿宋_GB2312"/>
                <w:kern w:val="0"/>
                <w:szCs w:val="21"/>
              </w:rPr>
            </w:pPr>
            <w:r>
              <w:rPr>
                <w:rFonts w:eastAsia="仿宋_GB2312" w:hint="eastAsia"/>
                <w:kern w:val="0"/>
                <w:szCs w:val="21"/>
              </w:rPr>
              <w:t>3.</w:t>
            </w:r>
            <w:r>
              <w:rPr>
                <w:rFonts w:eastAsia="仿宋_GB2312" w:hint="eastAsia"/>
                <w:kern w:val="0"/>
                <w:szCs w:val="21"/>
              </w:rPr>
              <w:t>学科竞赛包括数学建模、高等数学、英语竞赛、电子设计竞赛</w:t>
            </w:r>
            <w:r>
              <w:rPr>
                <w:rFonts w:eastAsia="仿宋_GB2312" w:hint="eastAsia"/>
                <w:kern w:val="0"/>
                <w:szCs w:val="21"/>
              </w:rPr>
              <w:t>、</w:t>
            </w:r>
            <w:r>
              <w:rPr>
                <w:rFonts w:eastAsia="仿宋_GB2312" w:hint="eastAsia"/>
                <w:kern w:val="0"/>
                <w:szCs w:val="21"/>
              </w:rPr>
              <w:t>专业课程比赛</w:t>
            </w:r>
            <w:r>
              <w:rPr>
                <w:rFonts w:eastAsia="仿宋_GB2312" w:hint="eastAsia"/>
                <w:kern w:val="0"/>
                <w:szCs w:val="21"/>
              </w:rPr>
              <w:t>等。</w:t>
            </w:r>
          </w:p>
          <w:p>
            <w:pPr>
              <w:pStyle w:val="style0"/>
              <w:widowControl/>
              <w:rPr>
                <w:rFonts w:eastAsia="仿宋_GB2312"/>
                <w:kern w:val="0"/>
                <w:szCs w:val="21"/>
              </w:rPr>
            </w:pPr>
            <w:r>
              <w:rPr>
                <w:rFonts w:eastAsia="仿宋_GB2312" w:hint="eastAsia"/>
                <w:kern w:val="0"/>
                <w:szCs w:val="21"/>
              </w:rPr>
              <w:t>4.</w:t>
            </w:r>
            <w:r>
              <w:rPr>
                <w:rFonts w:eastAsia="仿宋_GB2312" w:hint="eastAsia"/>
                <w:kern w:val="0"/>
                <w:szCs w:val="21"/>
              </w:rPr>
              <w:t>一人参加多项竞赛所得学分可以累加；一次竞赛的成绩获多次奖励，以最高学分计，不得累加。</w:t>
            </w:r>
          </w:p>
          <w:p>
            <w:pPr>
              <w:pStyle w:val="style0"/>
              <w:widowControl/>
              <w:rPr>
                <w:rFonts w:eastAsia="仿宋_GB2312"/>
                <w:kern w:val="0"/>
                <w:szCs w:val="21"/>
              </w:rPr>
            </w:pPr>
            <w:r>
              <w:rPr>
                <w:rFonts w:eastAsia="仿宋_GB2312" w:hint="eastAsia"/>
                <w:kern w:val="0"/>
                <w:szCs w:val="21"/>
              </w:rPr>
              <w:t>5.</w:t>
            </w:r>
            <w:r>
              <w:rPr>
                <w:rFonts w:eastAsia="仿宋_GB2312" w:hint="eastAsia"/>
                <w:kern w:val="0"/>
                <w:szCs w:val="21"/>
              </w:rPr>
              <w:t>奖项中如设置特等奖，按一等奖核计学分，其他奖项依次降一级对</w:t>
            </w:r>
            <w:r>
              <w:rPr>
                <w:rFonts w:eastAsia="仿宋_GB2312" w:hint="eastAsia"/>
                <w:kern w:val="0"/>
                <w:szCs w:val="21"/>
              </w:rPr>
              <w:t>待。</w:t>
            </w:r>
          </w:p>
          <w:p>
            <w:pPr>
              <w:pStyle w:val="style0"/>
              <w:widowControl/>
              <w:rPr>
                <w:rFonts w:eastAsia="仿宋_GB2312"/>
                <w:kern w:val="0"/>
                <w:szCs w:val="21"/>
              </w:rPr>
            </w:pPr>
            <w:r>
              <w:rPr>
                <w:rFonts w:eastAsia="仿宋_GB2312" w:hint="eastAsia"/>
                <w:kern w:val="0"/>
                <w:szCs w:val="21"/>
              </w:rPr>
              <w:t>6.</w:t>
            </w:r>
            <w:r>
              <w:rPr>
                <w:rFonts w:eastAsia="仿宋_GB2312" w:hint="eastAsia"/>
                <w:kern w:val="0"/>
                <w:szCs w:val="21"/>
              </w:rPr>
              <w:t>学生获得的其他科技成果类奖励，可参照创新创业竞赛相应等级和奖项的学分予以认定。</w:t>
            </w:r>
          </w:p>
        </w:tc>
        <w:tc>
          <w:tcPr>
            <w:tcW w:w="2398" w:type="dxa"/>
            <w:vMerge w:val="restart"/>
            <w:tcBorders>
              <w:top w:val="nil"/>
              <w:left w:val="single" w:sz="4" w:space="0" w:color="auto"/>
              <w:right w:val="single" w:sz="4" w:space="0" w:color="auto"/>
            </w:tcBorders>
            <w:shd w:val="clear" w:color="auto" w:fill="auto"/>
            <w:vAlign w:val="center"/>
          </w:tcPr>
          <w:p>
            <w:pPr>
              <w:pStyle w:val="style0"/>
              <w:widowControl/>
              <w:rPr>
                <w:rFonts w:eastAsia="仿宋_GB2312"/>
                <w:kern w:val="0"/>
                <w:szCs w:val="21"/>
              </w:rPr>
            </w:pPr>
            <w:r>
              <w:rPr>
                <w:rFonts w:eastAsia="仿宋_GB2312"/>
                <w:kern w:val="0"/>
                <w:szCs w:val="21"/>
              </w:rPr>
              <w:t>获奖证书或正式发文</w:t>
            </w:r>
            <w:r>
              <w:rPr>
                <w:rFonts w:eastAsia="仿宋_GB2312" w:hint="eastAsia"/>
                <w:kern w:val="0"/>
                <w:szCs w:val="21"/>
              </w:rPr>
              <w:t>复印件并填入“创新创业实践项目模块”学分认定申请表（附件</w:t>
            </w:r>
            <w:r>
              <w:rPr>
                <w:rFonts w:eastAsia="仿宋_GB2312" w:hint="eastAsia"/>
                <w:kern w:val="0"/>
                <w:szCs w:val="21"/>
              </w:rPr>
              <w:t>3</w:t>
            </w:r>
            <w:r>
              <w:rPr>
                <w:rFonts w:eastAsia="仿宋_GB2312" w:hint="eastAsia"/>
                <w:kern w:val="0"/>
                <w:szCs w:val="21"/>
              </w:rPr>
              <w:t>）</w:t>
            </w:r>
          </w:p>
        </w:tc>
      </w:tr>
      <w:tr>
        <w:tblPrEx/>
        <w:trPr>
          <w:trHeight w:val="419"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continue"/>
            <w:tcBorders>
              <w:top w:val="nil"/>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二等奖</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3.5</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424"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continue"/>
            <w:tcBorders>
              <w:top w:val="nil"/>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三等奖</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3.0</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628"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continue"/>
            <w:tcBorders>
              <w:top w:val="nil"/>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完成集训任务并参赛者</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2.5</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453"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restart"/>
            <w:tcBorders>
              <w:top w:val="nil"/>
              <w:left w:val="single" w:sz="4" w:space="0" w:color="auto"/>
              <w:bottom w:val="single" w:sz="4" w:space="0" w:color="auto"/>
              <w:right w:val="single" w:sz="4" w:space="0" w:color="auto"/>
            </w:tcBorders>
            <w:shd w:val="clear" w:color="auto" w:fill="auto"/>
            <w:vAlign w:val="center"/>
          </w:tcPr>
          <w:p>
            <w:pPr>
              <w:pStyle w:val="style0"/>
              <w:widowControl/>
              <w:ind w:right="-105" w:rightChars="-50"/>
              <w:jc w:val="center"/>
              <w:rPr>
                <w:rFonts w:eastAsia="仿宋_GB2312"/>
                <w:kern w:val="0"/>
                <w:szCs w:val="21"/>
              </w:rPr>
            </w:pPr>
            <w:r>
              <w:rPr>
                <w:rFonts w:eastAsia="仿宋_GB2312"/>
                <w:kern w:val="0"/>
                <w:szCs w:val="21"/>
              </w:rPr>
              <w:t>省部级</w:t>
            </w: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一等奖</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3.5</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558"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continue"/>
            <w:tcBorders>
              <w:top w:val="nil"/>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二等奖</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3.0</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552"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continue"/>
            <w:tcBorders>
              <w:top w:val="nil"/>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三等奖</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2.5</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628"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continue"/>
            <w:tcBorders>
              <w:top w:val="nil"/>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完成集训任务并参赛者</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2.0</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461"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restart"/>
            <w:tcBorders>
              <w:top w:val="nil"/>
              <w:left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校级</w:t>
            </w: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一等奖</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hint="eastAsia"/>
                <w:kern w:val="0"/>
                <w:szCs w:val="21"/>
              </w:rPr>
              <w:t>3.0</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491"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二等奖</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2.</w:t>
            </w:r>
            <w:r>
              <w:rPr>
                <w:rFonts w:eastAsia="仿宋_GB2312" w:hint="eastAsia"/>
                <w:kern w:val="0"/>
                <w:szCs w:val="21"/>
              </w:rPr>
              <w:t>5</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413"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三等奖</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2.0</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628"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continue"/>
            <w:tcBorders>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完成集训任务并参赛者</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1.5</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343"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restart"/>
            <w:tcBorders>
              <w:left w:val="single" w:sz="4" w:space="0" w:color="auto"/>
              <w:right w:val="single" w:sz="4" w:space="0" w:color="auto"/>
            </w:tcBorders>
            <w:vAlign w:val="center"/>
          </w:tcPr>
          <w:p>
            <w:pPr>
              <w:pStyle w:val="style0"/>
              <w:widowControl/>
              <w:jc w:val="center"/>
              <w:rPr>
                <w:rFonts w:eastAsia="仿宋_GB2312"/>
                <w:kern w:val="0"/>
                <w:szCs w:val="21"/>
              </w:rPr>
            </w:pPr>
            <w:r>
              <w:rPr>
                <w:rFonts w:eastAsia="仿宋_GB2312"/>
                <w:kern w:val="0"/>
                <w:szCs w:val="21"/>
              </w:rPr>
              <w:t>院级</w:t>
            </w: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一等奖</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2.5</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407"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二等奖</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2.0</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426" w:hRule="atLeast"/>
          <w:jc w:val="center"/>
        </w:trPr>
        <w:tc>
          <w:tcPr>
            <w:tcW w:w="1152" w:type="dxa"/>
            <w:gridSpan w:val="2"/>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三等奖</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1.5</w:t>
            </w:r>
          </w:p>
        </w:tc>
        <w:tc>
          <w:tcPr>
            <w:tcW w:w="836" w:type="dxa"/>
            <w:vMerge w:val="continue"/>
            <w:tcBorders>
              <w:left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right w:val="single" w:sz="4" w:space="0" w:color="auto"/>
            </w:tcBorders>
            <w:vAlign w:val="center"/>
          </w:tcPr>
          <w:p>
            <w:pPr>
              <w:pStyle w:val="style0"/>
              <w:widowControl/>
              <w:rPr>
                <w:rFonts w:eastAsia="仿宋_GB2312"/>
                <w:kern w:val="0"/>
                <w:szCs w:val="21"/>
              </w:rPr>
            </w:pPr>
          </w:p>
        </w:tc>
      </w:tr>
      <w:tr>
        <w:tblPrEx/>
        <w:trPr>
          <w:trHeight w:val="628" w:hRule="atLeast"/>
          <w:jc w:val="center"/>
        </w:trPr>
        <w:tc>
          <w:tcPr>
            <w:tcW w:w="1152" w:type="dxa"/>
            <w:gridSpan w:val="2"/>
            <w:vMerge w:val="continue"/>
            <w:tcBorders>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628" w:type="dxa"/>
            <w:vMerge w:val="continue"/>
            <w:tcBorders>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1107"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完成集训任务并参赛者</w:t>
            </w:r>
          </w:p>
        </w:tc>
        <w:tc>
          <w:tcPr>
            <w:tcW w:w="510" w:type="dxa"/>
            <w:tcBorders>
              <w:top w:val="nil"/>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1.0</w:t>
            </w:r>
          </w:p>
        </w:tc>
        <w:tc>
          <w:tcPr>
            <w:tcW w:w="836" w:type="dxa"/>
            <w:vMerge w:val="continue"/>
            <w:tcBorders>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2402" w:type="dxa"/>
            <w:vMerge w:val="continue"/>
            <w:tcBorders>
              <w:left w:val="single" w:sz="4" w:space="0" w:color="auto"/>
              <w:bottom w:val="single" w:sz="4" w:space="0" w:color="auto"/>
              <w:right w:val="single" w:sz="4" w:space="0" w:color="auto"/>
            </w:tcBorders>
            <w:vAlign w:val="center"/>
          </w:tcPr>
          <w:p>
            <w:pPr>
              <w:pStyle w:val="style0"/>
              <w:widowControl/>
              <w:rPr>
                <w:rFonts w:eastAsia="仿宋_GB2312"/>
                <w:kern w:val="0"/>
                <w:szCs w:val="21"/>
              </w:rPr>
            </w:pPr>
          </w:p>
        </w:tc>
        <w:tc>
          <w:tcPr>
            <w:tcW w:w="2398" w:type="dxa"/>
            <w:vMerge w:val="continue"/>
            <w:tcBorders>
              <w:left w:val="single" w:sz="4" w:space="0" w:color="auto"/>
              <w:bottom w:val="single" w:sz="4" w:space="0" w:color="auto"/>
              <w:right w:val="single" w:sz="4" w:space="0" w:color="auto"/>
            </w:tcBorders>
            <w:vAlign w:val="center"/>
          </w:tcPr>
          <w:p>
            <w:pPr>
              <w:pStyle w:val="style0"/>
              <w:widowControl/>
              <w:rPr>
                <w:rFonts w:eastAsia="仿宋_GB2312"/>
                <w:kern w:val="0"/>
                <w:szCs w:val="21"/>
              </w:rPr>
            </w:pPr>
          </w:p>
        </w:tc>
      </w:tr>
      <w:tr>
        <w:tblPrEx/>
        <w:trPr>
          <w:trHeight w:val="465" w:hRule="atLeast"/>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r>
              <w:rPr>
                <w:rFonts w:eastAsia="仿宋_GB2312"/>
                <w:kern w:val="0"/>
                <w:szCs w:val="21"/>
              </w:rPr>
              <w:t>创新创业成果</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发表</w:t>
            </w:r>
          </w:p>
          <w:p>
            <w:pPr>
              <w:pStyle w:val="style0"/>
              <w:widowControl/>
              <w:jc w:val="center"/>
              <w:rPr>
                <w:rFonts w:eastAsia="仿宋_GB2312"/>
                <w:kern w:val="0"/>
                <w:szCs w:val="21"/>
              </w:rPr>
            </w:pPr>
            <w:r>
              <w:rPr>
                <w:rFonts w:eastAsia="仿宋_GB2312"/>
                <w:kern w:val="0"/>
                <w:szCs w:val="21"/>
              </w:rPr>
              <w:t>论文</w:t>
            </w: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SCI</w:t>
            </w:r>
            <w:r>
              <w:rPr>
                <w:rFonts w:eastAsia="仿宋_GB2312"/>
                <w:kern w:val="0"/>
                <w:szCs w:val="21"/>
              </w:rPr>
              <w:t>、</w:t>
            </w:r>
            <w:r>
              <w:rPr>
                <w:rFonts w:eastAsia="仿宋_GB2312"/>
                <w:kern w:val="0"/>
                <w:szCs w:val="21"/>
              </w:rPr>
              <w:t>EI</w:t>
            </w:r>
            <w:r>
              <w:rPr>
                <w:rFonts w:eastAsia="仿宋_GB2312"/>
                <w:kern w:val="0"/>
                <w:szCs w:val="21"/>
              </w:rPr>
              <w:t>、</w:t>
            </w:r>
            <w:r>
              <w:rPr>
                <w:rFonts w:eastAsia="仿宋_GB2312"/>
                <w:kern w:val="0"/>
                <w:szCs w:val="21"/>
              </w:rPr>
              <w:t>SSCI</w:t>
            </w:r>
            <w:r>
              <w:rPr>
                <w:rFonts w:eastAsia="仿宋_GB2312"/>
                <w:kern w:val="0"/>
                <w:szCs w:val="21"/>
              </w:rPr>
              <w:t>收录论文</w:t>
            </w:r>
          </w:p>
        </w:tc>
        <w:tc>
          <w:tcPr>
            <w:tcW w:w="51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3.0</w:t>
            </w:r>
          </w:p>
        </w:tc>
        <w:tc>
          <w:tcPr>
            <w:tcW w:w="836"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检索单位出具的收录证明</w:t>
            </w:r>
          </w:p>
        </w:tc>
        <w:tc>
          <w:tcPr>
            <w:tcW w:w="2402" w:type="dxa"/>
            <w:vMerge w:val="restart"/>
            <w:tcBorders>
              <w:top w:val="single" w:sz="4" w:space="0" w:color="auto"/>
              <w:left w:val="nil"/>
              <w:bottom w:val="single" w:sz="4" w:space="0" w:color="auto"/>
              <w:right w:val="single" w:sz="4" w:space="0" w:color="auto"/>
            </w:tcBorders>
            <w:shd w:val="clear" w:color="auto" w:fill="auto"/>
            <w:vAlign w:val="center"/>
          </w:tcPr>
          <w:p>
            <w:pPr>
              <w:pStyle w:val="style0"/>
              <w:rPr>
                <w:rFonts w:eastAsia="仿宋_GB2312"/>
                <w:kern w:val="0"/>
                <w:szCs w:val="21"/>
              </w:rPr>
            </w:pPr>
            <w:r>
              <w:rPr>
                <w:rFonts w:eastAsia="仿宋_GB2312" w:hint="eastAsia"/>
                <w:kern w:val="0"/>
                <w:szCs w:val="21"/>
              </w:rPr>
              <w:t>1.</w:t>
            </w:r>
            <w:r>
              <w:rPr>
                <w:rFonts w:eastAsia="仿宋_GB2312" w:hint="eastAsia"/>
                <w:kern w:val="0"/>
                <w:szCs w:val="21"/>
              </w:rPr>
              <w:t>核心期刊以北京大学图书馆出版的最新版《中文核心期刊目录》为准。</w:t>
            </w:r>
          </w:p>
          <w:p>
            <w:pPr>
              <w:pStyle w:val="style0"/>
              <w:rPr>
                <w:rFonts w:eastAsia="仿宋_GB2312"/>
                <w:kern w:val="0"/>
                <w:szCs w:val="21"/>
              </w:rPr>
            </w:pPr>
            <w:r>
              <w:rPr>
                <w:rFonts w:eastAsia="仿宋_GB2312" w:hint="eastAsia"/>
                <w:kern w:val="0"/>
                <w:szCs w:val="21"/>
              </w:rPr>
              <w:t>2.</w:t>
            </w:r>
            <w:r>
              <w:rPr>
                <w:rFonts w:eastAsia="仿宋_GB2312" w:hint="eastAsia"/>
                <w:kern w:val="0"/>
                <w:szCs w:val="21"/>
              </w:rPr>
              <w:t>所有认定的论文必须发表在正规的专业学术期刊上，中文期刊须同时具有</w:t>
            </w:r>
            <w:r>
              <w:rPr>
                <w:rFonts w:eastAsia="仿宋_GB2312" w:hint="eastAsia"/>
                <w:kern w:val="0"/>
                <w:szCs w:val="21"/>
              </w:rPr>
              <w:t>ISSN</w:t>
            </w:r>
            <w:r>
              <w:rPr>
                <w:rFonts w:eastAsia="仿宋_GB2312" w:hint="eastAsia"/>
                <w:kern w:val="0"/>
                <w:szCs w:val="21"/>
              </w:rPr>
              <w:t>及</w:t>
            </w:r>
            <w:r>
              <w:rPr>
                <w:rFonts w:eastAsia="仿宋_GB2312" w:hint="eastAsia"/>
                <w:kern w:val="0"/>
                <w:szCs w:val="21"/>
              </w:rPr>
              <w:t>CN</w:t>
            </w:r>
            <w:r>
              <w:rPr>
                <w:rFonts w:eastAsia="仿宋_GB2312" w:hint="eastAsia"/>
                <w:kern w:val="0"/>
                <w:szCs w:val="21"/>
              </w:rPr>
              <w:t>刊号，且已正式出版发行。</w:t>
            </w:r>
          </w:p>
          <w:p>
            <w:pPr>
              <w:pStyle w:val="style0"/>
              <w:rPr>
                <w:rFonts w:eastAsia="仿宋_GB2312"/>
                <w:kern w:val="0"/>
                <w:szCs w:val="21"/>
              </w:rPr>
            </w:pPr>
            <w:r>
              <w:rPr>
                <w:rFonts w:eastAsia="仿宋_GB2312" w:hint="eastAsia"/>
                <w:kern w:val="0"/>
                <w:szCs w:val="21"/>
              </w:rPr>
              <w:t>3.</w:t>
            </w:r>
            <w:r>
              <w:rPr>
                <w:rFonts w:eastAsia="仿宋_GB2312"/>
                <w:kern w:val="0"/>
                <w:szCs w:val="21"/>
              </w:rPr>
              <w:t>作者排名认</w:t>
            </w:r>
            <w:r>
              <w:rPr>
                <w:rFonts w:eastAsia="仿宋_GB2312" w:hint="eastAsia"/>
                <w:kern w:val="0"/>
                <w:szCs w:val="21"/>
              </w:rPr>
              <w:t>定</w:t>
            </w:r>
            <w:r>
              <w:rPr>
                <w:rFonts w:eastAsia="仿宋_GB2312"/>
                <w:kern w:val="0"/>
                <w:szCs w:val="21"/>
              </w:rPr>
              <w:t>前</w:t>
            </w:r>
            <w:r>
              <w:rPr>
                <w:rFonts w:eastAsia="仿宋_GB2312"/>
                <w:kern w:val="0"/>
                <w:szCs w:val="21"/>
              </w:rPr>
              <w:t>5</w:t>
            </w:r>
            <w:r>
              <w:rPr>
                <w:rFonts w:eastAsia="仿宋_GB2312"/>
                <w:kern w:val="0"/>
                <w:szCs w:val="21"/>
              </w:rPr>
              <w:t>名，学分按</w:t>
            </w:r>
            <w:r>
              <w:rPr>
                <w:rFonts w:eastAsia="仿宋_GB2312"/>
                <w:kern w:val="0"/>
                <w:szCs w:val="21"/>
              </w:rPr>
              <w:t>0.5</w:t>
            </w:r>
            <w:r>
              <w:rPr>
                <w:rFonts w:eastAsia="仿宋_GB2312"/>
                <w:kern w:val="0"/>
                <w:szCs w:val="21"/>
              </w:rPr>
              <w:t>分顺次递减</w:t>
            </w:r>
            <w:r>
              <w:rPr>
                <w:rFonts w:eastAsia="仿宋_GB2312" w:hint="eastAsia"/>
                <w:kern w:val="0"/>
                <w:szCs w:val="21"/>
              </w:rPr>
              <w:t>，</w:t>
            </w:r>
            <w:r>
              <w:rPr>
                <w:rFonts w:eastAsia="仿宋_GB2312"/>
                <w:kern w:val="0"/>
                <w:szCs w:val="21"/>
              </w:rPr>
              <w:t>最低不少于</w:t>
            </w:r>
            <w:r>
              <w:rPr>
                <w:rFonts w:eastAsia="仿宋_GB2312"/>
                <w:kern w:val="0"/>
                <w:szCs w:val="21"/>
              </w:rPr>
              <w:t>1</w:t>
            </w:r>
            <w:r>
              <w:rPr>
                <w:rFonts w:eastAsia="仿宋_GB2312"/>
                <w:kern w:val="0"/>
                <w:szCs w:val="21"/>
              </w:rPr>
              <w:t>学分。</w:t>
            </w:r>
          </w:p>
        </w:tc>
        <w:tc>
          <w:tcPr>
            <w:tcW w:w="2398" w:type="dxa"/>
            <w:tcBorders>
              <w:top w:val="single" w:sz="4" w:space="0" w:color="auto"/>
              <w:left w:val="nil"/>
              <w:bottom w:val="single" w:sz="4" w:space="0" w:color="auto"/>
              <w:right w:val="single" w:sz="4" w:space="0" w:color="auto"/>
            </w:tcBorders>
            <w:shd w:val="clear" w:color="auto" w:fill="auto"/>
            <w:vAlign w:val="center"/>
          </w:tcPr>
          <w:p>
            <w:pPr>
              <w:pStyle w:val="style0"/>
              <w:rPr>
                <w:rFonts w:eastAsia="仿宋_GB2312"/>
                <w:kern w:val="0"/>
                <w:szCs w:val="21"/>
              </w:rPr>
            </w:pPr>
            <w:r>
              <w:rPr>
                <w:rFonts w:eastAsia="仿宋_GB2312"/>
                <w:kern w:val="0"/>
                <w:szCs w:val="21"/>
              </w:rPr>
              <w:t>检索单位出具的收录证明</w:t>
            </w:r>
            <w:r>
              <w:rPr>
                <w:rFonts w:eastAsia="仿宋_GB2312" w:hint="eastAsia"/>
                <w:kern w:val="0"/>
                <w:szCs w:val="21"/>
              </w:rPr>
              <w:t>复印件并统计入“创新创业实践项目模块”学分认定申请表（附件</w:t>
            </w:r>
            <w:r>
              <w:rPr>
                <w:rFonts w:eastAsia="仿宋_GB2312" w:hint="eastAsia"/>
                <w:kern w:val="0"/>
                <w:szCs w:val="21"/>
              </w:rPr>
              <w:t>3</w:t>
            </w:r>
            <w:r>
              <w:rPr>
                <w:rFonts w:eastAsia="仿宋_GB2312" w:hint="eastAsia"/>
                <w:kern w:val="0"/>
                <w:szCs w:val="21"/>
              </w:rPr>
              <w:t>）</w:t>
            </w:r>
          </w:p>
        </w:tc>
      </w:tr>
      <w:tr>
        <w:tblPrEx/>
        <w:trPr>
          <w:trHeight w:val="883" w:hRule="atLeast"/>
          <w:jc w:val="center"/>
        </w:trPr>
        <w:tc>
          <w:tcPr>
            <w:tcW w:w="509"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643"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核心期刊论文（含社会实践论文）</w:t>
            </w:r>
          </w:p>
        </w:tc>
        <w:tc>
          <w:tcPr>
            <w:tcW w:w="51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2.5</w:t>
            </w:r>
          </w:p>
        </w:tc>
        <w:tc>
          <w:tcPr>
            <w:tcW w:w="836" w:type="dxa"/>
            <w:vMerge w:val="restart"/>
            <w:tcBorders>
              <w:top w:val="single" w:sz="4" w:space="0" w:color="auto"/>
              <w:left w:val="nil"/>
              <w:bottom w:val="single" w:sz="4" w:space="0" w:color="auto"/>
              <w:right w:val="single" w:sz="4" w:space="0" w:color="auto"/>
            </w:tcBorders>
            <w:shd w:val="clear" w:color="auto" w:fill="auto"/>
            <w:vAlign w:val="center"/>
          </w:tcPr>
          <w:p>
            <w:pPr>
              <w:pStyle w:val="style0"/>
              <w:jc w:val="center"/>
              <w:rPr>
                <w:rFonts w:eastAsia="仿宋_GB2312"/>
                <w:kern w:val="0"/>
                <w:szCs w:val="21"/>
              </w:rPr>
            </w:pPr>
            <w:r>
              <w:rPr>
                <w:rFonts w:eastAsia="仿宋_GB2312"/>
                <w:kern w:val="0"/>
                <w:szCs w:val="21"/>
              </w:rPr>
              <w:t>期刊</w:t>
            </w:r>
          </w:p>
        </w:tc>
        <w:tc>
          <w:tcPr>
            <w:tcW w:w="2402" w:type="dxa"/>
            <w:vMerge w:val="continue"/>
            <w:tcBorders>
              <w:top w:val="single" w:sz="4" w:space="0" w:color="auto"/>
              <w:left w:val="nil"/>
              <w:bottom w:val="single" w:sz="4" w:space="0" w:color="auto"/>
              <w:right w:val="single" w:sz="4" w:space="0" w:color="auto"/>
            </w:tcBorders>
            <w:shd w:val="clear" w:color="auto" w:fill="auto"/>
            <w:vAlign w:val="center"/>
          </w:tcPr>
          <w:p>
            <w:pPr>
              <w:pStyle w:val="style0"/>
              <w:rPr>
                <w:rFonts w:eastAsia="仿宋_GB2312"/>
                <w:kern w:val="0"/>
                <w:szCs w:val="21"/>
              </w:rPr>
            </w:pPr>
          </w:p>
        </w:tc>
        <w:tc>
          <w:tcPr>
            <w:tcW w:w="2398" w:type="dxa"/>
            <w:vMerge w:val="restart"/>
            <w:tcBorders>
              <w:top w:val="single" w:sz="4" w:space="0" w:color="auto"/>
              <w:left w:val="nil"/>
              <w:right w:val="single" w:sz="4" w:space="0" w:color="auto"/>
            </w:tcBorders>
            <w:shd w:val="clear" w:color="auto" w:fill="auto"/>
            <w:vAlign w:val="center"/>
          </w:tcPr>
          <w:p>
            <w:pPr>
              <w:pStyle w:val="style0"/>
              <w:rPr>
                <w:rFonts w:eastAsia="仿宋_GB2312"/>
                <w:kern w:val="0"/>
                <w:szCs w:val="21"/>
              </w:rPr>
            </w:pPr>
            <w:r>
              <w:rPr>
                <w:rFonts w:eastAsia="仿宋_GB2312"/>
                <w:kern w:val="0"/>
                <w:szCs w:val="21"/>
              </w:rPr>
              <w:t>期刊</w:t>
            </w:r>
            <w:r>
              <w:rPr>
                <w:rFonts w:eastAsia="仿宋_GB2312" w:hint="eastAsia"/>
                <w:kern w:val="0"/>
                <w:szCs w:val="21"/>
              </w:rPr>
              <w:t>复印件并统计入“创新创业实践项目模块”学分认定申请表（附件</w:t>
            </w:r>
            <w:r>
              <w:rPr>
                <w:rFonts w:eastAsia="仿宋_GB2312" w:hint="eastAsia"/>
                <w:kern w:val="0"/>
                <w:szCs w:val="21"/>
              </w:rPr>
              <w:t>3</w:t>
            </w:r>
            <w:r>
              <w:rPr>
                <w:rFonts w:eastAsia="仿宋_GB2312" w:hint="eastAsia"/>
                <w:kern w:val="0"/>
                <w:szCs w:val="21"/>
              </w:rPr>
              <w:t>）</w:t>
            </w:r>
          </w:p>
        </w:tc>
      </w:tr>
      <w:tr>
        <w:tblPrEx/>
        <w:trPr>
          <w:trHeight w:val="852" w:hRule="atLeast"/>
          <w:jc w:val="center"/>
        </w:trPr>
        <w:tc>
          <w:tcPr>
            <w:tcW w:w="509"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643"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公开发表论文（含社会实践论文）</w:t>
            </w:r>
          </w:p>
        </w:tc>
        <w:tc>
          <w:tcPr>
            <w:tcW w:w="51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2.0</w:t>
            </w:r>
          </w:p>
        </w:tc>
        <w:tc>
          <w:tcPr>
            <w:tcW w:w="836" w:type="dxa"/>
            <w:vMerge w:val="continue"/>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p>
        </w:tc>
        <w:tc>
          <w:tcPr>
            <w:tcW w:w="2402" w:type="dxa"/>
            <w:vMerge w:val="continue"/>
            <w:tcBorders>
              <w:top w:val="single" w:sz="4" w:space="0" w:color="auto"/>
              <w:left w:val="nil"/>
              <w:bottom w:val="single" w:sz="4" w:space="0" w:color="auto"/>
              <w:right w:val="single" w:sz="4" w:space="0" w:color="auto"/>
            </w:tcBorders>
            <w:shd w:val="clear" w:color="auto" w:fill="auto"/>
            <w:vAlign w:val="center"/>
          </w:tcPr>
          <w:p>
            <w:pPr>
              <w:pStyle w:val="style0"/>
              <w:widowControl/>
              <w:rPr>
                <w:rFonts w:eastAsia="仿宋_GB2312"/>
                <w:kern w:val="0"/>
                <w:szCs w:val="21"/>
              </w:rPr>
            </w:pPr>
          </w:p>
        </w:tc>
        <w:tc>
          <w:tcPr>
            <w:tcW w:w="2398" w:type="dxa"/>
            <w:vMerge w:val="continue"/>
            <w:tcBorders>
              <w:left w:val="nil"/>
              <w:bottom w:val="single" w:sz="4" w:space="0" w:color="auto"/>
              <w:right w:val="single" w:sz="4" w:space="0" w:color="auto"/>
            </w:tcBorders>
            <w:shd w:val="clear" w:color="auto" w:fill="auto"/>
            <w:vAlign w:val="center"/>
          </w:tcPr>
          <w:p>
            <w:pPr>
              <w:pStyle w:val="style0"/>
              <w:widowControl/>
              <w:rPr>
                <w:rFonts w:eastAsia="仿宋_GB2312"/>
                <w:kern w:val="0"/>
                <w:szCs w:val="21"/>
              </w:rPr>
            </w:pPr>
          </w:p>
        </w:tc>
      </w:tr>
      <w:tr>
        <w:tblPrEx/>
        <w:trPr>
          <w:trHeight w:val="1560" w:hRule="atLeast"/>
          <w:jc w:val="center"/>
        </w:trPr>
        <w:tc>
          <w:tcPr>
            <w:tcW w:w="509"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取得</w:t>
            </w:r>
          </w:p>
          <w:p>
            <w:pPr>
              <w:pStyle w:val="style0"/>
              <w:widowControl/>
              <w:jc w:val="center"/>
              <w:rPr>
                <w:rFonts w:eastAsia="仿宋_GB2312"/>
                <w:kern w:val="0"/>
                <w:szCs w:val="21"/>
              </w:rPr>
            </w:pPr>
            <w:r>
              <w:rPr>
                <w:rFonts w:eastAsia="仿宋_GB2312"/>
                <w:kern w:val="0"/>
                <w:szCs w:val="21"/>
              </w:rPr>
              <w:t>专利</w:t>
            </w: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取得发明专利、实用新型专利、外观设计专利授权，或取得软件著作权</w:t>
            </w:r>
          </w:p>
        </w:tc>
        <w:tc>
          <w:tcPr>
            <w:tcW w:w="51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3.0</w:t>
            </w:r>
          </w:p>
        </w:tc>
        <w:tc>
          <w:tcPr>
            <w:tcW w:w="836"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证书</w:t>
            </w:r>
          </w:p>
        </w:tc>
        <w:tc>
          <w:tcPr>
            <w:tcW w:w="2402" w:type="dxa"/>
            <w:tcBorders>
              <w:top w:val="single" w:sz="4" w:space="0" w:color="auto"/>
              <w:left w:val="nil"/>
              <w:bottom w:val="single" w:sz="4" w:space="0" w:color="auto"/>
              <w:right w:val="single" w:sz="4" w:space="0" w:color="auto"/>
            </w:tcBorders>
            <w:shd w:val="clear" w:color="auto" w:fill="auto"/>
            <w:vAlign w:val="center"/>
          </w:tcPr>
          <w:p>
            <w:pPr>
              <w:pStyle w:val="style0"/>
              <w:rPr>
                <w:rFonts w:eastAsia="仿宋_GB2312"/>
                <w:kern w:val="0"/>
                <w:szCs w:val="21"/>
              </w:rPr>
            </w:pPr>
            <w:r>
              <w:rPr>
                <w:rFonts w:eastAsia="仿宋_GB2312"/>
                <w:kern w:val="0"/>
                <w:szCs w:val="21"/>
              </w:rPr>
              <w:t>排名认</w:t>
            </w:r>
            <w:r>
              <w:rPr>
                <w:rFonts w:eastAsia="仿宋_GB2312" w:hint="eastAsia"/>
                <w:kern w:val="0"/>
                <w:szCs w:val="21"/>
              </w:rPr>
              <w:t>定</w:t>
            </w:r>
            <w:r>
              <w:rPr>
                <w:rFonts w:eastAsia="仿宋_GB2312"/>
                <w:kern w:val="0"/>
                <w:szCs w:val="21"/>
              </w:rPr>
              <w:t>前</w:t>
            </w:r>
            <w:r>
              <w:rPr>
                <w:rFonts w:eastAsia="仿宋_GB2312" w:hint="eastAsia"/>
                <w:kern w:val="0"/>
                <w:szCs w:val="21"/>
              </w:rPr>
              <w:t>5</w:t>
            </w:r>
            <w:r>
              <w:rPr>
                <w:rFonts w:eastAsia="仿宋_GB2312"/>
                <w:kern w:val="0"/>
                <w:szCs w:val="21"/>
              </w:rPr>
              <w:t>名，学分按</w:t>
            </w:r>
            <w:r>
              <w:rPr>
                <w:rFonts w:eastAsia="仿宋_GB2312"/>
                <w:kern w:val="0"/>
                <w:szCs w:val="21"/>
              </w:rPr>
              <w:t>0.5</w:t>
            </w:r>
            <w:r>
              <w:rPr>
                <w:rFonts w:eastAsia="仿宋_GB2312"/>
                <w:kern w:val="0"/>
                <w:szCs w:val="21"/>
              </w:rPr>
              <w:t>分顺次递减。</w:t>
            </w:r>
          </w:p>
        </w:tc>
        <w:tc>
          <w:tcPr>
            <w:tcW w:w="2398" w:type="dxa"/>
            <w:tcBorders>
              <w:top w:val="single" w:sz="4" w:space="0" w:color="auto"/>
              <w:left w:val="nil"/>
              <w:bottom w:val="single" w:sz="4" w:space="0" w:color="auto"/>
              <w:right w:val="single" w:sz="4" w:space="0" w:color="auto"/>
            </w:tcBorders>
            <w:shd w:val="clear" w:color="auto" w:fill="auto"/>
            <w:vAlign w:val="center"/>
          </w:tcPr>
          <w:p>
            <w:pPr>
              <w:pStyle w:val="style0"/>
              <w:rPr>
                <w:rFonts w:eastAsia="仿宋_GB2312"/>
                <w:kern w:val="0"/>
                <w:szCs w:val="21"/>
              </w:rPr>
            </w:pPr>
            <w:r>
              <w:rPr>
                <w:rFonts w:eastAsia="仿宋_GB2312" w:hint="eastAsia"/>
                <w:kern w:val="0"/>
                <w:szCs w:val="21"/>
              </w:rPr>
              <w:t>专利证书复印件并统计入“创新创业实践项目模块”学分认定申请表（附件</w:t>
            </w:r>
            <w:r>
              <w:rPr>
                <w:rFonts w:eastAsia="仿宋_GB2312" w:hint="eastAsia"/>
                <w:kern w:val="0"/>
                <w:szCs w:val="21"/>
              </w:rPr>
              <w:t>3</w:t>
            </w:r>
            <w:r>
              <w:rPr>
                <w:rFonts w:eastAsia="仿宋_GB2312" w:hint="eastAsia"/>
                <w:kern w:val="0"/>
                <w:szCs w:val="21"/>
              </w:rPr>
              <w:t>）</w:t>
            </w:r>
          </w:p>
        </w:tc>
      </w:tr>
      <w:tr>
        <w:tblPrEx/>
        <w:trPr>
          <w:trHeight w:val="768" w:hRule="atLeast"/>
          <w:jc w:val="center"/>
        </w:trPr>
        <w:tc>
          <w:tcPr>
            <w:tcW w:w="509"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643" w:type="dxa"/>
            <w:vMerge w:val="restart"/>
            <w:tcBorders>
              <w:top w:val="single" w:sz="4" w:space="0" w:color="auto"/>
              <w:left w:val="nil"/>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自主创办技术类公司</w:t>
            </w: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正常运营并取得效益</w:t>
            </w:r>
          </w:p>
        </w:tc>
        <w:tc>
          <w:tcPr>
            <w:tcW w:w="51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4.0</w:t>
            </w:r>
          </w:p>
        </w:tc>
        <w:tc>
          <w:tcPr>
            <w:tcW w:w="836" w:type="dxa"/>
            <w:vMerge w:val="restart"/>
            <w:tcBorders>
              <w:top w:val="single" w:sz="4" w:space="0" w:color="auto"/>
              <w:left w:val="nil"/>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工商营业执照及相关佐证材料</w:t>
            </w:r>
          </w:p>
        </w:tc>
        <w:tc>
          <w:tcPr>
            <w:tcW w:w="2402" w:type="dxa"/>
            <w:vMerge w:val="restart"/>
            <w:tcBorders>
              <w:top w:val="single" w:sz="4" w:space="0" w:color="auto"/>
              <w:left w:val="nil"/>
              <w:right w:val="single" w:sz="4" w:space="0" w:color="auto"/>
            </w:tcBorders>
            <w:shd w:val="clear" w:color="auto" w:fill="auto"/>
            <w:vAlign w:val="center"/>
          </w:tcPr>
          <w:p>
            <w:pPr>
              <w:pStyle w:val="style0"/>
              <w:widowControl/>
              <w:rPr>
                <w:rFonts w:eastAsia="仿宋_GB2312"/>
                <w:kern w:val="0"/>
                <w:szCs w:val="21"/>
              </w:rPr>
            </w:pPr>
            <w:r>
              <w:rPr>
                <w:rFonts w:eastAsia="仿宋_GB2312"/>
                <w:kern w:val="0"/>
                <w:szCs w:val="21"/>
              </w:rPr>
              <w:t>参与人</w:t>
            </w:r>
            <w:r>
              <w:rPr>
                <w:rFonts w:eastAsia="仿宋_GB2312" w:hint="eastAsia"/>
                <w:kern w:val="0"/>
                <w:szCs w:val="21"/>
              </w:rPr>
              <w:t>按认定学分的</w:t>
            </w:r>
            <w:r>
              <w:rPr>
                <w:rFonts w:eastAsia="仿宋_GB2312" w:hint="eastAsia"/>
                <w:kern w:val="0"/>
                <w:szCs w:val="21"/>
              </w:rPr>
              <w:t>50%</w:t>
            </w:r>
            <w:r>
              <w:rPr>
                <w:rFonts w:eastAsia="仿宋_GB2312" w:hint="eastAsia"/>
                <w:kern w:val="0"/>
                <w:szCs w:val="21"/>
              </w:rPr>
              <w:t>核计。</w:t>
            </w:r>
          </w:p>
        </w:tc>
        <w:tc>
          <w:tcPr>
            <w:tcW w:w="2398" w:type="dxa"/>
            <w:vMerge w:val="restart"/>
            <w:tcBorders>
              <w:top w:val="single" w:sz="4" w:space="0" w:color="auto"/>
              <w:left w:val="nil"/>
              <w:right w:val="single" w:sz="4" w:space="0" w:color="auto"/>
            </w:tcBorders>
            <w:shd w:val="clear" w:color="auto" w:fill="auto"/>
            <w:vAlign w:val="center"/>
          </w:tcPr>
          <w:p>
            <w:pPr>
              <w:pStyle w:val="style0"/>
              <w:rPr>
                <w:rFonts w:eastAsia="仿宋_GB2312"/>
                <w:kern w:val="0"/>
                <w:szCs w:val="21"/>
              </w:rPr>
            </w:pPr>
            <w:r>
              <w:rPr>
                <w:rFonts w:eastAsia="仿宋_GB2312" w:hint="eastAsia"/>
                <w:kern w:val="0"/>
                <w:szCs w:val="21"/>
              </w:rPr>
              <w:t>工商营业执照及相关佐证材料并统计入“创新创业实践项目模块”学分认定申请表（附件</w:t>
            </w:r>
            <w:r>
              <w:rPr>
                <w:rFonts w:eastAsia="仿宋_GB2312" w:hint="eastAsia"/>
                <w:kern w:val="0"/>
                <w:szCs w:val="21"/>
              </w:rPr>
              <w:t>3</w:t>
            </w:r>
            <w:r>
              <w:rPr>
                <w:rFonts w:eastAsia="仿宋_GB2312" w:hint="eastAsia"/>
                <w:kern w:val="0"/>
                <w:szCs w:val="21"/>
              </w:rPr>
              <w:t>）</w:t>
            </w:r>
          </w:p>
        </w:tc>
      </w:tr>
      <w:tr>
        <w:tblPrEx/>
        <w:trPr>
          <w:trHeight w:val="694" w:hRule="atLeast"/>
          <w:jc w:val="center"/>
        </w:trPr>
        <w:tc>
          <w:tcPr>
            <w:tcW w:w="509"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643" w:type="dxa"/>
            <w:vMerge w:val="continue"/>
            <w:tcBorders>
              <w:left w:val="nil"/>
              <w:right w:val="single" w:sz="4" w:space="0" w:color="auto"/>
            </w:tcBorders>
            <w:shd w:val="clear" w:color="auto" w:fill="auto"/>
            <w:vAlign w:val="center"/>
          </w:tcPr>
          <w:p>
            <w:pPr>
              <w:pStyle w:val="style0"/>
              <w:widowControl/>
              <w:jc w:val="center"/>
              <w:rPr>
                <w:rFonts w:eastAsia="仿宋_GB2312"/>
                <w:kern w:val="0"/>
                <w:szCs w:val="21"/>
              </w:rPr>
            </w:pP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运营一年以上</w:t>
            </w:r>
          </w:p>
        </w:tc>
        <w:tc>
          <w:tcPr>
            <w:tcW w:w="51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2.0</w:t>
            </w:r>
          </w:p>
        </w:tc>
        <w:tc>
          <w:tcPr>
            <w:tcW w:w="836" w:type="dxa"/>
            <w:vMerge w:val="continue"/>
            <w:tcBorders>
              <w:left w:val="nil"/>
              <w:right w:val="single" w:sz="4" w:space="0" w:color="auto"/>
            </w:tcBorders>
            <w:shd w:val="clear" w:color="auto" w:fill="auto"/>
            <w:vAlign w:val="center"/>
          </w:tcPr>
          <w:p>
            <w:pPr>
              <w:pStyle w:val="style0"/>
              <w:widowControl/>
              <w:jc w:val="center"/>
              <w:rPr>
                <w:rFonts w:eastAsia="仿宋_GB2312"/>
                <w:kern w:val="0"/>
                <w:szCs w:val="21"/>
              </w:rPr>
            </w:pPr>
          </w:p>
        </w:tc>
        <w:tc>
          <w:tcPr>
            <w:tcW w:w="2402" w:type="dxa"/>
            <w:vMerge w:val="continue"/>
            <w:tcBorders>
              <w:left w:val="nil"/>
              <w:right w:val="single" w:sz="4" w:space="0" w:color="auto"/>
            </w:tcBorders>
            <w:shd w:val="clear" w:color="auto" w:fill="auto"/>
            <w:vAlign w:val="center"/>
          </w:tcPr>
          <w:p>
            <w:pPr>
              <w:pStyle w:val="style0"/>
              <w:widowControl/>
              <w:rPr>
                <w:rFonts w:eastAsia="仿宋_GB2312"/>
                <w:kern w:val="0"/>
                <w:szCs w:val="21"/>
              </w:rPr>
            </w:pPr>
          </w:p>
        </w:tc>
        <w:tc>
          <w:tcPr>
            <w:tcW w:w="2398" w:type="dxa"/>
            <w:vMerge w:val="continue"/>
            <w:tcBorders>
              <w:left w:val="nil"/>
              <w:right w:val="single" w:sz="4" w:space="0" w:color="auto"/>
            </w:tcBorders>
            <w:shd w:val="clear" w:color="auto" w:fill="auto"/>
            <w:vAlign w:val="center"/>
          </w:tcPr>
          <w:p>
            <w:pPr>
              <w:pStyle w:val="style0"/>
              <w:widowControl/>
              <w:rPr>
                <w:rFonts w:eastAsia="仿宋_GB2312"/>
                <w:kern w:val="0"/>
                <w:szCs w:val="21"/>
              </w:rPr>
            </w:pPr>
          </w:p>
        </w:tc>
      </w:tr>
      <w:tr>
        <w:tblPrEx/>
        <w:trPr>
          <w:trHeight w:val="846" w:hRule="atLeast"/>
          <w:jc w:val="center"/>
        </w:trPr>
        <w:tc>
          <w:tcPr>
            <w:tcW w:w="509"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eastAsia="仿宋_GB2312"/>
                <w:kern w:val="0"/>
                <w:szCs w:val="21"/>
              </w:rPr>
            </w:pPr>
          </w:p>
        </w:tc>
        <w:tc>
          <w:tcPr>
            <w:tcW w:w="643" w:type="dxa"/>
            <w:vMerge w:val="continue"/>
            <w:tcBorders>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成功注册</w:t>
            </w:r>
          </w:p>
        </w:tc>
        <w:tc>
          <w:tcPr>
            <w:tcW w:w="51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r>
              <w:rPr>
                <w:rFonts w:eastAsia="仿宋_GB2312"/>
                <w:kern w:val="0"/>
                <w:szCs w:val="21"/>
              </w:rPr>
              <w:t>1.0</w:t>
            </w:r>
          </w:p>
        </w:tc>
        <w:tc>
          <w:tcPr>
            <w:tcW w:w="836" w:type="dxa"/>
            <w:vMerge w:val="continue"/>
            <w:tcBorders>
              <w:left w:val="nil"/>
              <w:bottom w:val="single" w:sz="4" w:space="0" w:color="auto"/>
              <w:right w:val="single" w:sz="4" w:space="0" w:color="auto"/>
            </w:tcBorders>
            <w:shd w:val="clear" w:color="auto" w:fill="auto"/>
            <w:vAlign w:val="center"/>
          </w:tcPr>
          <w:p>
            <w:pPr>
              <w:pStyle w:val="style0"/>
              <w:widowControl/>
              <w:jc w:val="center"/>
              <w:rPr>
                <w:rFonts w:eastAsia="仿宋_GB2312"/>
                <w:kern w:val="0"/>
                <w:szCs w:val="21"/>
              </w:rPr>
            </w:pPr>
          </w:p>
        </w:tc>
        <w:tc>
          <w:tcPr>
            <w:tcW w:w="2402" w:type="dxa"/>
            <w:vMerge w:val="continue"/>
            <w:tcBorders>
              <w:left w:val="nil"/>
              <w:bottom w:val="single" w:sz="4" w:space="0" w:color="auto"/>
              <w:right w:val="single" w:sz="4" w:space="0" w:color="auto"/>
            </w:tcBorders>
            <w:shd w:val="clear" w:color="auto" w:fill="auto"/>
            <w:vAlign w:val="center"/>
          </w:tcPr>
          <w:p>
            <w:pPr>
              <w:pStyle w:val="style0"/>
              <w:widowControl/>
              <w:rPr>
                <w:rFonts w:eastAsia="仿宋_GB2312"/>
                <w:kern w:val="0"/>
                <w:szCs w:val="21"/>
              </w:rPr>
            </w:pPr>
          </w:p>
        </w:tc>
        <w:tc>
          <w:tcPr>
            <w:tcW w:w="2398" w:type="dxa"/>
            <w:vMerge w:val="continue"/>
            <w:tcBorders>
              <w:left w:val="nil"/>
              <w:bottom w:val="single" w:sz="4" w:space="0" w:color="auto"/>
              <w:right w:val="single" w:sz="4" w:space="0" w:color="auto"/>
            </w:tcBorders>
            <w:shd w:val="clear" w:color="auto" w:fill="auto"/>
            <w:vAlign w:val="center"/>
          </w:tcPr>
          <w:p>
            <w:pPr>
              <w:pStyle w:val="style0"/>
              <w:widowControl/>
              <w:rPr>
                <w:rFonts w:eastAsia="仿宋_GB2312"/>
                <w:kern w:val="0"/>
                <w:szCs w:val="21"/>
              </w:rPr>
            </w:pPr>
          </w:p>
        </w:tc>
      </w:tr>
    </w:tbl>
    <w:p>
      <w:pPr>
        <w:pStyle w:val="style0"/>
        <w:spacing w:lineRule="exact" w:line="600"/>
        <w:ind w:firstLine="640" w:firstLineChars="200"/>
        <w:rPr>
          <w:rFonts w:ascii="仿宋_GB2312" w:eastAsia="仿宋_GB2312"/>
          <w:sz w:val="32"/>
          <w:szCs w:val="32"/>
        </w:rPr>
      </w:pPr>
    </w:p>
    <w:p>
      <w:pPr>
        <w:pStyle w:val="style0"/>
        <w:spacing w:lineRule="exact" w:line="600"/>
        <w:ind w:firstLine="643" w:firstLineChars="200"/>
        <w:rPr>
          <w:rFonts w:ascii="仿宋_GB2312" w:eastAsia="仿宋_GB2312"/>
          <w:sz w:val="32"/>
          <w:szCs w:val="32"/>
        </w:rPr>
      </w:pPr>
      <w:r>
        <w:rPr>
          <w:rFonts w:ascii="仿宋_GB2312" w:eastAsia="仿宋_GB2312" w:hint="eastAsia"/>
          <w:b/>
          <w:sz w:val="32"/>
          <w:szCs w:val="32"/>
        </w:rPr>
        <w:t xml:space="preserve">第三条 </w:t>
      </w:r>
      <w:r>
        <w:rPr>
          <w:rFonts w:ascii="仿宋_GB2312" w:eastAsia="仿宋_GB2312" w:hint="eastAsia"/>
          <w:sz w:val="32"/>
          <w:szCs w:val="32"/>
        </w:rPr>
        <w:t>学分认定、积累与转换</w:t>
      </w:r>
      <w:r>
        <w:rPr>
          <w:rFonts w:ascii="仿宋_GB2312" w:eastAsia="仿宋_GB2312" w:hint="eastAsia"/>
          <w:sz w:val="32"/>
          <w:szCs w:val="32"/>
        </w:rPr>
        <w:t>。创新创业与素质教育学分的认定标准按照本办法执行。本办法</w:t>
      </w:r>
      <w:r>
        <w:rPr>
          <w:rFonts w:ascii="仿宋_GB2312" w:eastAsia="仿宋_GB2312" w:hint="eastAsia"/>
          <w:sz w:val="32"/>
          <w:szCs w:val="32"/>
        </w:rPr>
        <w:t>由</w:t>
      </w:r>
      <w:r>
        <w:rPr>
          <w:rFonts w:ascii="仿宋_GB2312" w:eastAsia="仿宋_GB2312" w:hint="eastAsia"/>
          <w:sz w:val="32"/>
          <w:szCs w:val="32"/>
        </w:rPr>
        <w:t>学院</w:t>
      </w:r>
      <w:r>
        <w:rPr>
          <w:rFonts w:ascii="仿宋_GB2312" w:eastAsia="仿宋_GB2312" w:hint="eastAsia"/>
          <w:sz w:val="32"/>
          <w:szCs w:val="32"/>
        </w:rPr>
        <w:t>适时更新、定期发布。在修业年限内，学生通过“创新创业实践项目模块”获得的学分可以积累，超出该模块额定学分以外的学分，经学生申请、学院认定后，可转换为本科人才培养方案综合实践环节中相应的课程学分。学生申请转换的该类学分总量不超过6学分。</w:t>
      </w:r>
    </w:p>
    <w:p>
      <w:pPr>
        <w:pStyle w:val="style0"/>
        <w:spacing w:lineRule="exact" w:line="600"/>
        <w:ind w:firstLine="630" w:firstLineChars="196"/>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b/>
          <w:sz w:val="32"/>
          <w:szCs w:val="32"/>
        </w:rPr>
        <w:t xml:space="preserve"> </w:t>
      </w:r>
      <w:r>
        <w:rPr>
          <w:rFonts w:ascii="仿宋_GB2312" w:eastAsia="仿宋_GB2312" w:hint="eastAsia"/>
          <w:sz w:val="32"/>
          <w:szCs w:val="32"/>
        </w:rPr>
        <w:t>学分认定、转换程序。</w:t>
      </w:r>
    </w:p>
    <w:p>
      <w:pPr>
        <w:pStyle w:val="style62"/>
        <w:spacing w:before="312" w:after="312" w:lineRule="exact" w:line="600"/>
        <w:ind w:firstLine="624" w:firstLineChars="0"/>
        <w:jc w:val="left"/>
        <w:rPr>
          <w:rFonts w:ascii="仿宋_GB2312" w:eastAsia="仿宋_GB2312" w:hint="eastAsia"/>
          <w:sz w:val="32"/>
        </w:rPr>
      </w:pPr>
      <w:r>
        <w:rPr>
          <w:rFonts w:ascii="仿宋_GB2312" w:eastAsia="仿宋_GB2312" w:hint="eastAsia"/>
          <w:sz w:val="32"/>
        </w:rPr>
        <w:t>1.学生参加“创新创业素质教育模块”活动后，填写《创新创业素质教育模块学分认定申请表》；参加“创新创业实践项目模块”活动或取得创新创业成果后，填写《创新创</w:t>
      </w:r>
      <w:r>
        <w:rPr>
          <w:rFonts w:ascii="仿宋_GB2312" w:eastAsia="仿宋_GB2312" w:hint="eastAsia"/>
          <w:sz w:val="32"/>
        </w:rPr>
        <w:t>业实践项目模块学分认定申请表》。同时要求提交相关佐证材料，报学院认定。学院</w:t>
      </w:r>
      <w:r>
        <w:rPr>
          <w:rFonts w:ascii="仿宋_GB2312" w:eastAsia="仿宋_GB2312" w:hint="eastAsia"/>
          <w:sz w:val="32"/>
        </w:rPr>
        <w:t>每学期认定一次。</w:t>
      </w:r>
    </w:p>
    <w:p>
      <w:pPr>
        <w:pStyle w:val="style62"/>
        <w:spacing w:before="312" w:after="312" w:lineRule="exact" w:line="600"/>
        <w:ind w:firstLine="640"/>
        <w:jc w:val="left"/>
        <w:rPr>
          <w:rFonts w:ascii="仿宋_GB2312" w:eastAsia="仿宋_GB2312" w:hint="eastAsia"/>
          <w:sz w:val="32"/>
        </w:rPr>
      </w:pPr>
      <w:r>
        <w:rPr>
          <w:rFonts w:ascii="仿宋_GB2312" w:eastAsia="仿宋_GB2312" w:hint="eastAsia"/>
          <w:sz w:val="32"/>
        </w:rPr>
        <w:t>2.学生修读由学校开设的创新创业类、就业指导类课程，其成绩和学分由课程主讲教师认定；修读创新创业类、就业指导类在线开放课程（MOOC课程），其学分按照《西北农林科技大学MOOC学分认定办法（试行）》规定的程序和时间申请认定。学生所修课程记入个人成绩档案。在线开放课程成绩按“合格”记载，不参与学分成绩计算。超出该模块额定学分的学分不再积累与转换。</w:t>
      </w:r>
    </w:p>
    <w:p>
      <w:pPr>
        <w:pStyle w:val="style62"/>
        <w:spacing w:before="312" w:after="312" w:lineRule="exact" w:line="600"/>
        <w:ind w:firstLine="640"/>
        <w:jc w:val="left"/>
        <w:rPr>
          <w:rFonts w:ascii="仿宋_GB2312" w:eastAsia="仿宋_GB2312" w:hint="eastAsia"/>
          <w:sz w:val="32"/>
        </w:rPr>
      </w:pPr>
      <w:r>
        <w:rPr>
          <w:rFonts w:ascii="仿宋_GB2312" w:eastAsia="仿宋_GB2312" w:hint="eastAsia"/>
          <w:sz w:val="32"/>
        </w:rPr>
        <w:t>3.</w:t>
      </w:r>
      <w:r>
        <w:rPr>
          <w:rFonts w:ascii="仿宋_GB2312" w:eastAsia="仿宋_GB2312" w:hint="eastAsia"/>
          <w:sz w:val="32"/>
        </w:rPr>
        <w:t>学生申请转换“创新创业课程</w:t>
      </w:r>
      <w:r>
        <w:rPr>
          <w:rFonts w:ascii="仿宋_GB2312" w:eastAsia="仿宋_GB2312" w:hint="eastAsia"/>
          <w:sz w:val="32"/>
        </w:rPr>
        <w:t>模块”中积累的学分，需填</w:t>
      </w:r>
      <w:r>
        <w:rPr>
          <w:rFonts w:ascii="仿宋_GB2312" w:eastAsia="仿宋_GB2312" w:hint="eastAsia"/>
          <w:sz w:val="32"/>
        </w:rPr>
        <w:t>写《创新创业课程模块积累学分转换申请表》并报</w:t>
      </w:r>
      <w:r>
        <w:rPr>
          <w:rFonts w:ascii="仿宋_GB2312" w:eastAsia="仿宋_GB2312" w:hint="eastAsia"/>
          <w:sz w:val="32"/>
        </w:rPr>
        <w:t>学院认定、转换。</w:t>
      </w:r>
    </w:p>
    <w:p>
      <w:pPr>
        <w:pStyle w:val="style0"/>
        <w:spacing w:lineRule="exact" w:line="600"/>
        <w:ind w:firstLine="643" w:firstLineChars="200"/>
        <w:rPr>
          <w:rFonts w:ascii="仿宋_GB2312" w:eastAsia="仿宋_GB2312"/>
          <w:sz w:val="32"/>
          <w:szCs w:val="32"/>
        </w:rPr>
      </w:pPr>
      <w:r>
        <w:rPr>
          <w:rFonts w:ascii="仿宋_GB2312" w:eastAsia="仿宋_GB2312" w:hAnsi="Cambria" w:hint="eastAsia"/>
          <w:b/>
          <w:bCs/>
          <w:sz w:val="32"/>
          <w:szCs w:val="32"/>
        </w:rPr>
        <w:t>第五</w:t>
      </w:r>
      <w:r>
        <w:rPr>
          <w:rFonts w:ascii="仿宋_GB2312" w:eastAsia="仿宋_GB2312" w:hAnsi="Cambria" w:hint="eastAsia"/>
          <w:b/>
          <w:bCs/>
          <w:sz w:val="32"/>
          <w:szCs w:val="32"/>
        </w:rPr>
        <w:t xml:space="preserve">条 </w:t>
      </w:r>
      <w:r>
        <w:rPr>
          <w:rFonts w:ascii="仿宋_GB2312" w:eastAsia="仿宋_GB2312" w:hAnsi="Cambria" w:hint="eastAsia"/>
          <w:bCs/>
          <w:sz w:val="32"/>
          <w:szCs w:val="32"/>
        </w:rPr>
        <w:t>本办法自2016级本科生起执行。</w:t>
      </w:r>
      <w:bookmarkStart w:id="0" w:name="_Toc26524538"/>
      <w:bookmarkStart w:id="1" w:name="_Toc114029004"/>
      <w:r>
        <w:rPr>
          <w:rFonts w:ascii="仿宋_GB2312" w:eastAsia="仿宋_GB2312" w:hAnsi="Cambria" w:hint="eastAsia"/>
          <w:bCs/>
          <w:sz w:val="32"/>
          <w:szCs w:val="32"/>
        </w:rPr>
        <w:t>原《西北农林科技大学关于本科生创新与技能8学分实施办法（试行）</w:t>
      </w:r>
      <w:bookmarkEnd w:id="0"/>
      <w:bookmarkEnd w:id="1"/>
      <w:r>
        <w:rPr>
          <w:rFonts w:ascii="仿宋_GB2312" w:eastAsia="仿宋_GB2312" w:hAnsi="Cambria" w:hint="eastAsia"/>
          <w:bCs/>
          <w:sz w:val="32"/>
          <w:szCs w:val="32"/>
        </w:rPr>
        <w:t>》（</w:t>
      </w:r>
      <w:bookmarkStart w:id="2" w:name="_Toc114029005"/>
      <w:r>
        <w:rPr>
          <w:rFonts w:ascii="仿宋_GB2312" w:eastAsia="仿宋_GB2312" w:hAnsi="Cambria" w:hint="eastAsia"/>
          <w:bCs/>
          <w:sz w:val="32"/>
          <w:szCs w:val="32"/>
        </w:rPr>
        <w:t>校教发</w:t>
      </w:r>
      <w:r>
        <w:rPr>
          <w:rFonts w:ascii="仿宋_GB2312" w:eastAsia="仿宋_GB2312" w:hint="eastAsia"/>
          <w:sz w:val="32"/>
          <w:szCs w:val="32"/>
        </w:rPr>
        <w:t>〔2004〕136号</w:t>
      </w:r>
      <w:bookmarkEnd w:id="2"/>
      <w:r>
        <w:rPr>
          <w:rFonts w:ascii="仿宋_GB2312" w:eastAsia="仿宋_GB2312" w:hint="eastAsia"/>
          <w:sz w:val="32"/>
          <w:szCs w:val="32"/>
        </w:rPr>
        <w:t>）执行至2015级本科生毕业时自行废止。</w:t>
      </w:r>
    </w:p>
    <w:p>
      <w:pPr>
        <w:pStyle w:val="style0"/>
        <w:ind w:firstLine="643" w:firstLineChars="200"/>
        <w:rPr>
          <w:rFonts w:ascii="仿宋_GB2312" w:eastAsia="仿宋_GB2312" w:hint="eastAsia"/>
          <w:sz w:val="32"/>
          <w:szCs w:val="32"/>
        </w:rPr>
      </w:pPr>
      <w:r>
        <w:rPr>
          <w:rFonts w:ascii="仿宋_GB2312" w:eastAsia="仿宋_GB2312" w:hAnsi="Cambria" w:hint="eastAsia"/>
          <w:b/>
          <w:bCs/>
          <w:sz w:val="32"/>
          <w:szCs w:val="32"/>
        </w:rPr>
        <w:t>第六条</w:t>
      </w:r>
      <w:r>
        <w:rPr>
          <w:rFonts w:ascii="仿宋_GB2312" w:eastAsia="仿宋_GB2312" w:hAnsi="Cambria" w:hint="eastAsia"/>
          <w:b/>
          <w:bCs/>
          <w:sz w:val="32"/>
          <w:szCs w:val="32"/>
        </w:rPr>
        <w:t xml:space="preserve"> </w:t>
      </w:r>
      <w:r>
        <w:rPr>
          <w:rFonts w:ascii="仿宋_GB2312" w:eastAsia="仿宋_GB2312" w:hint="eastAsia"/>
          <w:sz w:val="32"/>
          <w:szCs w:val="32"/>
        </w:rPr>
        <w:t>本办法由学院负责解释</w:t>
      </w:r>
      <w:r>
        <w:rPr>
          <w:rFonts w:ascii="仿宋_GB2312" w:eastAsia="仿宋_GB2312" w:hint="eastAsia"/>
          <w:sz w:val="32"/>
          <w:szCs w:val="32"/>
        </w:rPr>
        <w:t>。</w:t>
      </w:r>
    </w:p>
    <w:p>
      <w:pPr>
        <w:pStyle w:val="style0"/>
        <w:ind w:firstLine="640" w:firstLineChars="200"/>
        <w:rPr>
          <w:rFonts w:ascii="仿宋_GB2312" w:eastAsia="仿宋_GB2312" w:hint="eastAsia"/>
          <w:sz w:val="32"/>
          <w:szCs w:val="32"/>
        </w:rPr>
      </w:pPr>
    </w:p>
    <w:p>
      <w:pPr>
        <w:pStyle w:val="style0"/>
        <w:spacing w:lineRule="auto" w:line="360"/>
        <w:ind w:left="1918" w:leftChars="304" w:hanging="1280" w:hangingChars="400"/>
        <w:rPr>
          <w:rFonts w:eastAsia="仿宋_GB2312"/>
          <w:sz w:val="32"/>
        </w:rPr>
      </w:pPr>
      <w:r>
        <w:rPr>
          <w:rFonts w:eastAsia="仿宋_GB2312" w:hint="eastAsia"/>
          <w:sz w:val="32"/>
        </w:rPr>
        <w:t>附件：</w:t>
      </w:r>
      <w:r>
        <w:rPr>
          <w:rFonts w:eastAsia="仿宋_GB2312" w:hint="eastAsia"/>
          <w:sz w:val="32"/>
        </w:rPr>
        <w:t>1</w:t>
      </w:r>
      <w:r>
        <w:rPr>
          <w:rFonts w:eastAsia="仿宋_GB2312"/>
          <w:sz w:val="32"/>
        </w:rPr>
        <w:t>.</w:t>
      </w:r>
      <w:r>
        <w:rPr>
          <w:rFonts w:eastAsia="仿宋_GB2312" w:hint="eastAsia"/>
          <w:sz w:val="32"/>
        </w:rPr>
        <w:t xml:space="preserve"> </w:t>
      </w:r>
      <w:r>
        <w:rPr>
          <w:rFonts w:eastAsia="仿宋_GB2312" w:hint="eastAsia"/>
          <w:sz w:val="32"/>
        </w:rPr>
        <w:t>创新创业素质教育模块学分认定申请表</w:t>
      </w:r>
    </w:p>
    <w:p>
      <w:pPr>
        <w:pStyle w:val="style0"/>
        <w:spacing w:lineRule="auto" w:line="360"/>
        <w:ind w:firstLine="1600" w:firstLineChars="500"/>
        <w:rPr>
          <w:rFonts w:eastAsia="仿宋_GB2312"/>
          <w:sz w:val="32"/>
        </w:rPr>
      </w:pPr>
      <w:r>
        <w:rPr>
          <w:rFonts w:eastAsia="仿宋_GB2312" w:hint="eastAsia"/>
          <w:sz w:val="32"/>
        </w:rPr>
        <w:t>2</w:t>
      </w:r>
      <w:r>
        <w:rPr>
          <w:rFonts w:eastAsia="仿宋_GB2312"/>
          <w:sz w:val="32"/>
        </w:rPr>
        <w:t>.</w:t>
      </w:r>
      <w:r>
        <w:t xml:space="preserve"> </w:t>
      </w:r>
      <w:r>
        <w:rPr>
          <w:rFonts w:eastAsia="仿宋_GB2312" w:hint="eastAsia"/>
          <w:sz w:val="32"/>
        </w:rPr>
        <w:t>创新创业课程模块积累学分转换申请表</w:t>
      </w:r>
    </w:p>
    <w:p>
      <w:pPr>
        <w:pStyle w:val="style0"/>
        <w:spacing w:lineRule="auto" w:line="360"/>
        <w:ind w:firstLine="1600" w:firstLineChars="500"/>
        <w:rPr>
          <w:rFonts w:eastAsia="仿宋_GB2312"/>
          <w:sz w:val="32"/>
        </w:rPr>
      </w:pPr>
      <w:r>
        <w:rPr>
          <w:rFonts w:eastAsia="仿宋_GB2312" w:hint="eastAsia"/>
          <w:sz w:val="32"/>
        </w:rPr>
        <w:t>3</w:t>
      </w:r>
      <w:r>
        <w:rPr>
          <w:rFonts w:eastAsia="仿宋_GB2312"/>
          <w:sz w:val="32"/>
        </w:rPr>
        <w:t>.</w:t>
      </w:r>
      <w:r>
        <w:t xml:space="preserve"> </w:t>
      </w:r>
      <w:r>
        <w:rPr>
          <w:rFonts w:eastAsia="仿宋_GB2312" w:hint="eastAsia"/>
          <w:sz w:val="32"/>
        </w:rPr>
        <w:t>创新创业实践项目模块学分认定申请表</w:t>
      </w:r>
    </w:p>
    <w:p>
      <w:pPr>
        <w:pStyle w:val="style0"/>
        <w:spacing w:lineRule="auto" w:line="360"/>
        <w:ind w:firstLine="1600" w:firstLineChars="500"/>
        <w:rPr>
          <w:rFonts w:eastAsia="仿宋_GB2312"/>
          <w:sz w:val="32"/>
        </w:rPr>
      </w:pPr>
    </w:p>
    <w:p>
      <w:pPr>
        <w:pStyle w:val="style0"/>
        <w:ind w:firstLine="640" w:firstLineChars="200"/>
        <w:rPr>
          <w:rFonts w:ascii="仿宋_GB2312" w:eastAsia="仿宋_GB2312" w:hint="eastAsia"/>
          <w:sz w:val="32"/>
          <w:szCs w:val="32"/>
        </w:rPr>
      </w:pPr>
    </w:p>
    <w:p>
      <w:pPr>
        <w:pStyle w:val="style0"/>
        <w:ind w:firstLine="5760" w:firstLineChars="1800"/>
        <w:rPr>
          <w:rFonts w:ascii="仿宋_GB2312" w:eastAsia="仿宋_GB2312"/>
          <w:sz w:val="32"/>
          <w:szCs w:val="32"/>
        </w:rPr>
      </w:pPr>
      <w:r>
        <w:rPr>
          <w:rFonts w:ascii="仿宋_GB2312" w:eastAsia="仿宋_GB2312" w:hint="eastAsia"/>
          <w:sz w:val="32"/>
          <w:szCs w:val="32"/>
        </w:rPr>
        <w:t>机械与电子工程学院</w:t>
      </w:r>
    </w:p>
    <w:p>
      <w:pPr>
        <w:pStyle w:val="style0"/>
        <w:tabs>
          <w:tab w:val="left" w:leader="none" w:pos="5895"/>
        </w:tabs>
        <w:rPr>
          <w:rFonts w:ascii="仿宋_GB2312" w:eastAsia="仿宋_GB2312"/>
          <w:sz w:val="32"/>
          <w:szCs w:val="32"/>
        </w:rPr>
      </w:pPr>
      <w:r>
        <w:rPr>
          <w:rFonts w:ascii="仿宋_GB2312" w:eastAsia="仿宋_GB2312"/>
          <w:sz w:val="32"/>
          <w:szCs w:val="32"/>
        </w:rPr>
        <w:tab/>
      </w:r>
      <w:r>
        <w:rPr>
          <w:rFonts w:ascii="仿宋_GB2312" w:eastAsia="仿宋_GB2312" w:hint="eastAsia"/>
          <w:sz w:val="32"/>
          <w:szCs w:val="32"/>
        </w:rPr>
        <w:t>2019年5月30日</w:t>
      </w:r>
      <w:bookmarkStart w:id="3" w:name="_GoBack"/>
      <w:bookmarkEnd w:id="3"/>
    </w:p>
    <w:sectPr>
      <w:pgSz w:w="11906" w:h="16838" w:orient="portrait"/>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altName w:val="华文中宋"/>
    <w:panose1 w:val="02010600040001010101"/>
    <w:charset w:val="86"/>
    <w:family w:val="auto"/>
    <w:pitch w:val="variable"/>
    <w:sig w:usb0="00000287" w:usb1="080F0000" w:usb2="00000010" w:usb3="00000000" w:csb0="0004009F" w:csb1="00000000"/>
  </w:font>
  <w:font w:name="仿宋_GB2312">
    <w:altName w:val="仿宋"/>
    <w:panose1 w:val="00000000000000000000"/>
    <w:charset w:val="86"/>
    <w:family w:val="modern"/>
    <w:pitch w:val="default"/>
    <w:sig w:usb0="00000001" w:usb1="080E0000" w:usb2="00000000" w:usb3="00000000" w:csb0="00040000" w:csb1="00000000"/>
  </w:font>
  <w:font w:name="黑体">
    <w:altName w:val="SimHei"/>
    <w:panose1 w:val="020106090600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52"/>
  <w:displayBackgroundShape/>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widowControl w:val="false"/>
      <w:jc w:val="both"/>
    </w:pPr>
    <w:rPr>
      <w:rFonts w:ascii="Times New Roman" w:hAnsi="Times New Roman"/>
      <w:kern w:val="2"/>
      <w:sz w:val="21"/>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0">
    <w:name w:val="Plain Text"/>
    <w:basedOn w:val="style0"/>
    <w:next w:val="style90"/>
    <w:link w:val="style4097"/>
    <w:pPr/>
    <w:rPr>
      <w:rFonts w:ascii="宋体" w:cs="Courier New" w:hAnsi="Courier New"/>
      <w:szCs w:val="21"/>
    </w:rPr>
  </w:style>
  <w:style w:type="paragraph" w:styleId="style32">
    <w:name w:val="footer"/>
    <w:basedOn w:val="style0"/>
    <w:next w:val="style32"/>
    <w:link w:val="style4100"/>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9"/>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62">
    <w:name w:val="Title"/>
    <w:basedOn w:val="style0"/>
    <w:next w:val="style0"/>
    <w:link w:val="style4098"/>
    <w:qFormat/>
    <w:uiPriority w:val="10"/>
    <w:pPr>
      <w:spacing w:beforeLines="100" w:afterLines="100"/>
      <w:ind w:firstLine="200" w:firstLineChars="200"/>
      <w:jc w:val="center"/>
      <w:outlineLvl w:val="0"/>
    </w:pPr>
    <w:rPr>
      <w:rFonts w:ascii="Cambria" w:eastAsia="方正小标宋简体" w:hAnsi="Cambria"/>
      <w:bCs/>
      <w:sz w:val="44"/>
      <w:szCs w:val="32"/>
    </w:rPr>
  </w:style>
  <w:style w:type="character" w:customStyle="1" w:styleId="style4097">
    <w:name w:val="纯文本 Char"/>
    <w:basedOn w:val="style65"/>
    <w:next w:val="style4097"/>
    <w:link w:val="style90"/>
    <w:rPr>
      <w:rFonts w:ascii="宋体" w:cs="Courier New" w:eastAsia="宋体" w:hAnsi="Courier New"/>
      <w:szCs w:val="21"/>
    </w:rPr>
  </w:style>
  <w:style w:type="character" w:customStyle="1" w:styleId="style4098">
    <w:name w:val="标题 Char"/>
    <w:basedOn w:val="style65"/>
    <w:next w:val="style4098"/>
    <w:link w:val="style62"/>
    <w:qFormat/>
    <w:uiPriority w:val="10"/>
    <w:rPr>
      <w:rFonts w:ascii="Cambria" w:cs="Times New Roman" w:eastAsia="方正小标宋简体" w:hAnsi="Cambria"/>
      <w:bCs/>
      <w:sz w:val="44"/>
      <w:szCs w:val="32"/>
    </w:rPr>
  </w:style>
  <w:style w:type="character" w:customStyle="1" w:styleId="style4099">
    <w:name w:val="页眉 Char"/>
    <w:basedOn w:val="style65"/>
    <w:next w:val="style4099"/>
    <w:link w:val="style31"/>
    <w:qFormat/>
    <w:uiPriority w:val="99"/>
    <w:rPr>
      <w:rFonts w:ascii="Times New Roman" w:cs="Times New Roman" w:eastAsia="宋体" w:hAnsi="Times New Roman"/>
      <w:sz w:val="18"/>
      <w:szCs w:val="18"/>
    </w:rPr>
  </w:style>
  <w:style w:type="character" w:customStyle="1" w:styleId="style4100">
    <w:name w:val="页脚 Char"/>
    <w:basedOn w:val="style65"/>
    <w:next w:val="style4100"/>
    <w:link w:val="style32"/>
    <w:qFormat/>
    <w:uiPriority w:val="99"/>
    <w:rPr>
      <w:rFonts w:ascii="Times New Roman" w:cs="Times New Roman" w:eastAsia="宋体" w:hAnsi="Times New Roman"/>
      <w:sz w:val="18"/>
      <w:szCs w:val="18"/>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3426</Words>
  <Pages>8</Pages>
  <Characters>3566</Characters>
  <Application>WPS Office</Application>
  <DocSecurity>0</DocSecurity>
  <Paragraphs>304</Paragraphs>
  <ScaleCrop>false</ScaleCrop>
  <LinksUpToDate>false</LinksUpToDate>
  <CharactersWithSpaces>3589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2019-05-30T10:05:00Z</dcterms:created>
  <dc:creator>董文科</dc:creator>
  <lastModifiedBy>vivo X9Plus</lastModifiedBy>
  <dcterms:modified xsi:type="dcterms:W3CDTF">2019-05-30T10:15:20Z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2052-11.1.0.8654</vt:lpwstr>
  </property>
</Properties>
</file>